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9B" w:rsidRPr="00EB509B" w:rsidRDefault="00EB509B" w:rsidP="00EB509B">
      <w:pPr>
        <w:pStyle w:val="NormalWeb"/>
        <w:jc w:val="both"/>
        <w:rPr>
          <w:rFonts w:ascii="Arial" w:hAnsi="Arial" w:cs="Arial"/>
          <w:b/>
          <w:sz w:val="26"/>
          <w:szCs w:val="26"/>
        </w:rPr>
      </w:pPr>
      <w:r w:rsidRPr="00EB509B">
        <w:rPr>
          <w:rFonts w:ascii="Arial" w:hAnsi="Arial" w:cs="Arial"/>
          <w:b/>
          <w:sz w:val="26"/>
          <w:szCs w:val="26"/>
        </w:rPr>
        <w:t xml:space="preserve">TEXTO DEFINITIVO PLENARIA CÁMARA AL PROYECTO DE LEY N° </w:t>
      </w:r>
      <w:r w:rsidRPr="00EB509B">
        <w:rPr>
          <w:rFonts w:ascii="Arial" w:hAnsi="Arial" w:cs="Arial"/>
          <w:b/>
          <w:bCs/>
          <w:sz w:val="26"/>
          <w:szCs w:val="26"/>
        </w:rPr>
        <w:t>066 DE 2016</w:t>
      </w:r>
      <w:r w:rsidRPr="00EB509B">
        <w:rPr>
          <w:rFonts w:ascii="Arial" w:hAnsi="Arial" w:cs="Arial"/>
          <w:b/>
          <w:bCs/>
          <w:sz w:val="26"/>
          <w:szCs w:val="26"/>
        </w:rPr>
        <w:t xml:space="preserve"> C</w:t>
      </w:r>
      <w:r w:rsidRPr="00EB509B">
        <w:rPr>
          <w:rFonts w:ascii="Arial" w:hAnsi="Arial" w:cs="Arial"/>
          <w:b/>
          <w:bCs/>
          <w:sz w:val="26"/>
          <w:szCs w:val="26"/>
        </w:rPr>
        <w:t>Á</w:t>
      </w:r>
      <w:r w:rsidRPr="00EB509B">
        <w:rPr>
          <w:rFonts w:ascii="Arial" w:hAnsi="Arial" w:cs="Arial"/>
          <w:b/>
          <w:bCs/>
          <w:sz w:val="26"/>
          <w:szCs w:val="26"/>
        </w:rPr>
        <w:t>MARA “</w:t>
      </w:r>
      <w:r w:rsidRPr="00EB509B">
        <w:rPr>
          <w:rFonts w:ascii="Arial" w:hAnsi="Arial" w:cs="Arial"/>
          <w:b/>
          <w:iCs/>
          <w:sz w:val="26"/>
          <w:szCs w:val="26"/>
        </w:rPr>
        <w:t>POR MEDIO DE LA CUAL SE REFORMA Y ADICIONA EL CÓDIGO CIVIL</w:t>
      </w:r>
      <w:r w:rsidRPr="00EB509B">
        <w:rPr>
          <w:rFonts w:ascii="Arial" w:hAnsi="Arial" w:cs="Arial"/>
          <w:b/>
          <w:sz w:val="26"/>
          <w:szCs w:val="26"/>
        </w:rPr>
        <w:t>”.</w:t>
      </w:r>
    </w:p>
    <w:p w:rsidR="00EB509B" w:rsidRPr="00EB509B" w:rsidRDefault="00EB509B" w:rsidP="00EB509B">
      <w:pPr>
        <w:pStyle w:val="NormalWeb"/>
        <w:spacing w:before="0" w:beforeAutospacing="0" w:after="0" w:afterAutospacing="0"/>
        <w:jc w:val="both"/>
        <w:rPr>
          <w:rFonts w:ascii="Arial" w:hAnsi="Arial" w:cs="Arial"/>
          <w:b/>
        </w:rPr>
      </w:pPr>
    </w:p>
    <w:p w:rsidR="00EB509B" w:rsidRPr="00EB509B" w:rsidRDefault="00EB509B" w:rsidP="00EB509B">
      <w:pPr>
        <w:pStyle w:val="NormalWeb"/>
        <w:spacing w:before="0" w:beforeAutospacing="0" w:after="0" w:afterAutospacing="0"/>
        <w:jc w:val="center"/>
        <w:rPr>
          <w:rFonts w:ascii="Arial" w:hAnsi="Arial" w:cs="Arial"/>
          <w:b/>
        </w:rPr>
      </w:pPr>
      <w:r w:rsidRPr="00EB509B">
        <w:rPr>
          <w:rFonts w:ascii="Arial" w:hAnsi="Arial" w:cs="Arial"/>
          <w:b/>
        </w:rPr>
        <w:t>EL CONGRESO DE COLOMBIA</w:t>
      </w:r>
    </w:p>
    <w:p w:rsidR="00EB509B" w:rsidRPr="00EB509B" w:rsidRDefault="00EB509B" w:rsidP="00EB509B">
      <w:pPr>
        <w:pStyle w:val="NormalWeb"/>
        <w:spacing w:before="0" w:beforeAutospacing="0" w:after="0" w:afterAutospacing="0"/>
        <w:jc w:val="center"/>
        <w:rPr>
          <w:rFonts w:ascii="Arial" w:hAnsi="Arial" w:cs="Arial"/>
          <w:b/>
        </w:rPr>
      </w:pPr>
    </w:p>
    <w:p w:rsidR="00EB509B" w:rsidRPr="00EB509B" w:rsidRDefault="00EB509B" w:rsidP="00EB509B">
      <w:pPr>
        <w:pStyle w:val="NormalWeb"/>
        <w:spacing w:before="0" w:beforeAutospacing="0" w:after="0" w:afterAutospacing="0"/>
        <w:jc w:val="center"/>
        <w:rPr>
          <w:rFonts w:ascii="Arial" w:hAnsi="Arial" w:cs="Arial"/>
          <w:b/>
        </w:rPr>
      </w:pPr>
    </w:p>
    <w:p w:rsidR="00EB509B" w:rsidRPr="00EB509B" w:rsidRDefault="00EB509B" w:rsidP="00EB509B">
      <w:pPr>
        <w:pStyle w:val="NormalWeb"/>
        <w:spacing w:before="0" w:beforeAutospacing="0" w:after="0" w:afterAutospacing="0"/>
        <w:jc w:val="center"/>
        <w:rPr>
          <w:rFonts w:ascii="Arial" w:hAnsi="Arial" w:cs="Arial"/>
          <w:b/>
        </w:rPr>
      </w:pPr>
      <w:r w:rsidRPr="00EB509B">
        <w:rPr>
          <w:rFonts w:ascii="Arial" w:hAnsi="Arial" w:cs="Arial"/>
          <w:b/>
        </w:rPr>
        <w:t>DECRETA:</w:t>
      </w:r>
    </w:p>
    <w:p w:rsidR="00E74A37" w:rsidRPr="00EB509B" w:rsidRDefault="00E74A37"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EB509B" w:rsidRPr="00EB509B" w:rsidRDefault="00EB509B"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7141A6" w:rsidRPr="00EB509B" w:rsidRDefault="007141A6" w:rsidP="007141A6">
      <w:pPr>
        <w:pStyle w:val="Default"/>
        <w:rPr>
          <w:rFonts w:ascii="Arial" w:hAnsi="Arial" w:cs="Arial"/>
          <w:color w:val="auto"/>
        </w:rPr>
      </w:pPr>
      <w:r w:rsidRPr="00EB509B">
        <w:rPr>
          <w:rFonts w:ascii="Arial" w:hAnsi="Arial" w:cs="Arial"/>
          <w:color w:val="auto"/>
        </w:rPr>
        <w:t xml:space="preserve"> </w:t>
      </w:r>
      <w:r w:rsidRPr="00EB509B">
        <w:rPr>
          <w:rFonts w:ascii="Arial" w:hAnsi="Arial" w:cs="Arial"/>
          <w:b/>
          <w:bCs/>
          <w:color w:val="auto"/>
        </w:rPr>
        <w:t xml:space="preserve">Artículo 1°. </w:t>
      </w:r>
      <w:r w:rsidRPr="00EB509B">
        <w:rPr>
          <w:rFonts w:ascii="Arial" w:hAnsi="Arial" w:cs="Arial"/>
          <w:color w:val="auto"/>
        </w:rPr>
        <w:t xml:space="preserve">El artículo 1045 del Código Civil quedará así: </w:t>
      </w:r>
    </w:p>
    <w:p w:rsidR="007141A6" w:rsidRPr="00EB509B" w:rsidRDefault="007141A6" w:rsidP="007141A6">
      <w:pPr>
        <w:pStyle w:val="Default"/>
        <w:rPr>
          <w:rFonts w:ascii="Arial" w:hAnsi="Arial" w:cs="Arial"/>
          <w:color w:val="auto"/>
        </w:rPr>
      </w:pPr>
    </w:p>
    <w:p w:rsidR="007141A6" w:rsidRPr="00EB509B" w:rsidRDefault="007141A6" w:rsidP="007141A6">
      <w:pPr>
        <w:pStyle w:val="Default"/>
        <w:ind w:left="284"/>
        <w:jc w:val="both"/>
        <w:rPr>
          <w:rFonts w:ascii="Arial" w:hAnsi="Arial" w:cs="Arial"/>
          <w:color w:val="auto"/>
        </w:rPr>
      </w:pPr>
      <w:r w:rsidRPr="00EB509B">
        <w:rPr>
          <w:rFonts w:ascii="Arial" w:hAnsi="Arial" w:cs="Arial"/>
          <w:color w:val="auto"/>
        </w:rPr>
        <w:t xml:space="preserve">“Artículo 1045 – Los descendientes de grado más próximo excluyen a todos los otros herederos y recibirán entre ellos iguales cuotas, sin perjuicio de la porción conyugal.” </w:t>
      </w:r>
    </w:p>
    <w:p w:rsidR="00235B23" w:rsidRPr="00EB509B" w:rsidRDefault="00235B23" w:rsidP="007141A6">
      <w:pPr>
        <w:pStyle w:val="Default"/>
        <w:ind w:left="284"/>
        <w:jc w:val="both"/>
        <w:rPr>
          <w:rFonts w:ascii="Arial" w:hAnsi="Arial" w:cs="Arial"/>
          <w:color w:val="auto"/>
        </w:rPr>
      </w:pPr>
    </w:p>
    <w:p w:rsidR="00235B23" w:rsidRPr="00EB509B" w:rsidRDefault="00235B23" w:rsidP="00235B23">
      <w:pPr>
        <w:pStyle w:val="Default"/>
        <w:rPr>
          <w:rFonts w:ascii="Arial" w:hAnsi="Arial" w:cs="Arial"/>
          <w:color w:val="auto"/>
        </w:rPr>
      </w:pPr>
      <w:r w:rsidRPr="00EB509B">
        <w:rPr>
          <w:rFonts w:ascii="Arial" w:hAnsi="Arial" w:cs="Arial"/>
          <w:b/>
          <w:bCs/>
          <w:color w:val="auto"/>
        </w:rPr>
        <w:t>Artículo 2º</w:t>
      </w:r>
      <w:r w:rsidR="0085639C">
        <w:rPr>
          <w:rFonts w:ascii="Arial" w:hAnsi="Arial" w:cs="Arial"/>
          <w:b/>
          <w:bCs/>
          <w:color w:val="auto"/>
        </w:rPr>
        <w:t>.</w:t>
      </w:r>
      <w:r w:rsidRPr="00EB509B">
        <w:rPr>
          <w:rFonts w:ascii="Arial" w:hAnsi="Arial" w:cs="Arial"/>
          <w:b/>
          <w:bCs/>
          <w:color w:val="auto"/>
        </w:rPr>
        <w:t xml:space="preserve"> </w:t>
      </w:r>
      <w:r w:rsidRPr="00EB509B">
        <w:rPr>
          <w:rFonts w:ascii="Arial" w:hAnsi="Arial" w:cs="Arial"/>
          <w:color w:val="auto"/>
        </w:rPr>
        <w:t xml:space="preserve">El artículo 1226 del Código Civil quedará así: </w:t>
      </w:r>
    </w:p>
    <w:p w:rsidR="00235B23" w:rsidRPr="00EB509B" w:rsidRDefault="00235B23" w:rsidP="00235B23">
      <w:pPr>
        <w:pStyle w:val="Default"/>
        <w:ind w:left="284"/>
        <w:rPr>
          <w:rFonts w:ascii="Arial" w:hAnsi="Arial" w:cs="Arial"/>
          <w:color w:val="auto"/>
        </w:rPr>
      </w:pPr>
    </w:p>
    <w:p w:rsidR="00235B23" w:rsidRPr="00EB509B" w:rsidRDefault="0085639C" w:rsidP="0097768E">
      <w:pPr>
        <w:pStyle w:val="Default"/>
        <w:ind w:left="284"/>
        <w:jc w:val="both"/>
        <w:rPr>
          <w:rFonts w:ascii="Arial" w:hAnsi="Arial" w:cs="Arial"/>
          <w:color w:val="auto"/>
        </w:rPr>
      </w:pPr>
      <w:r>
        <w:rPr>
          <w:rFonts w:ascii="Arial" w:hAnsi="Arial" w:cs="Arial"/>
          <w:color w:val="auto"/>
        </w:rPr>
        <w:t>“Artículo 1226.</w:t>
      </w:r>
      <w:r w:rsidR="00235B23" w:rsidRPr="00EB509B">
        <w:rPr>
          <w:rFonts w:ascii="Arial" w:hAnsi="Arial" w:cs="Arial"/>
          <w:color w:val="auto"/>
        </w:rPr>
        <w:t xml:space="preserve"> </w:t>
      </w:r>
      <w:bookmarkStart w:id="0" w:name="_GoBack"/>
      <w:bookmarkEnd w:id="0"/>
      <w:r w:rsidR="00235B23" w:rsidRPr="00EB509B">
        <w:rPr>
          <w:rFonts w:ascii="Arial" w:hAnsi="Arial" w:cs="Arial"/>
          <w:color w:val="auto"/>
        </w:rPr>
        <w:t xml:space="preserve">Asignaciones forzosas son las que el testador está obligado a hacer, y que se suplen cuando no las ha hecho, aún con perjuicio de sus disposiciones testamentarias expresas. </w:t>
      </w:r>
    </w:p>
    <w:p w:rsidR="00235B23" w:rsidRPr="00EB509B" w:rsidRDefault="00235B23" w:rsidP="00235B23">
      <w:pPr>
        <w:pStyle w:val="Default"/>
        <w:ind w:left="284"/>
        <w:jc w:val="both"/>
        <w:rPr>
          <w:rFonts w:ascii="Arial" w:hAnsi="Arial" w:cs="Arial"/>
          <w:color w:val="auto"/>
        </w:rPr>
      </w:pPr>
    </w:p>
    <w:p w:rsidR="00235B23" w:rsidRPr="00EB509B" w:rsidRDefault="00235B23" w:rsidP="00235B23">
      <w:pPr>
        <w:pStyle w:val="Default"/>
        <w:ind w:left="284"/>
        <w:jc w:val="both"/>
        <w:rPr>
          <w:rFonts w:ascii="Arial" w:hAnsi="Arial" w:cs="Arial"/>
          <w:color w:val="auto"/>
        </w:rPr>
      </w:pPr>
      <w:r w:rsidRPr="00EB509B">
        <w:rPr>
          <w:rFonts w:ascii="Arial" w:hAnsi="Arial" w:cs="Arial"/>
          <w:color w:val="auto"/>
        </w:rPr>
        <w:t xml:space="preserve">Asignaciones forzosas son: </w:t>
      </w:r>
    </w:p>
    <w:p w:rsidR="00235B23" w:rsidRPr="00EB509B" w:rsidRDefault="00235B23" w:rsidP="00235B23">
      <w:pPr>
        <w:pStyle w:val="Default"/>
        <w:ind w:left="284"/>
        <w:jc w:val="both"/>
        <w:rPr>
          <w:rFonts w:ascii="Arial" w:hAnsi="Arial" w:cs="Arial"/>
          <w:color w:val="auto"/>
        </w:rPr>
      </w:pPr>
    </w:p>
    <w:p w:rsidR="00235B23" w:rsidRPr="00EB509B" w:rsidRDefault="00235B23" w:rsidP="00235B23">
      <w:pPr>
        <w:pStyle w:val="Default"/>
        <w:ind w:left="284"/>
        <w:jc w:val="both"/>
        <w:rPr>
          <w:rFonts w:ascii="Arial" w:hAnsi="Arial" w:cs="Arial"/>
          <w:color w:val="auto"/>
        </w:rPr>
      </w:pPr>
      <w:r w:rsidRPr="00EB509B">
        <w:rPr>
          <w:rFonts w:ascii="Arial" w:hAnsi="Arial" w:cs="Arial"/>
          <w:color w:val="auto"/>
        </w:rPr>
        <w:t xml:space="preserve">1º. Los alimentos que se deben por la ley a ciertas personas. </w:t>
      </w:r>
    </w:p>
    <w:p w:rsidR="00235B23" w:rsidRPr="00EB509B" w:rsidRDefault="00235B23" w:rsidP="00235B23">
      <w:pPr>
        <w:pStyle w:val="Default"/>
        <w:ind w:left="284"/>
        <w:jc w:val="both"/>
        <w:rPr>
          <w:rFonts w:ascii="Arial" w:hAnsi="Arial" w:cs="Arial"/>
          <w:color w:val="auto"/>
        </w:rPr>
      </w:pPr>
      <w:r w:rsidRPr="00EB509B">
        <w:rPr>
          <w:rFonts w:ascii="Arial" w:hAnsi="Arial" w:cs="Arial"/>
          <w:color w:val="auto"/>
        </w:rPr>
        <w:t xml:space="preserve">2º. La porción conyugal. </w:t>
      </w:r>
    </w:p>
    <w:p w:rsidR="00235B23" w:rsidRPr="00EB509B" w:rsidRDefault="00235B23" w:rsidP="00235B23">
      <w:pPr>
        <w:pStyle w:val="Default"/>
        <w:ind w:left="284"/>
        <w:jc w:val="both"/>
        <w:rPr>
          <w:rFonts w:ascii="Arial" w:hAnsi="Arial" w:cs="Arial"/>
          <w:color w:val="auto"/>
        </w:rPr>
      </w:pPr>
      <w:r w:rsidRPr="00EB509B">
        <w:rPr>
          <w:rFonts w:ascii="Arial" w:hAnsi="Arial" w:cs="Arial"/>
          <w:color w:val="auto"/>
        </w:rPr>
        <w:t xml:space="preserve">3º. Las legítimas” </w:t>
      </w:r>
    </w:p>
    <w:p w:rsidR="00235B23" w:rsidRPr="00EB509B" w:rsidRDefault="00235B23" w:rsidP="00235B23">
      <w:pPr>
        <w:pStyle w:val="Default"/>
        <w:jc w:val="both"/>
        <w:rPr>
          <w:rFonts w:ascii="Arial" w:hAnsi="Arial" w:cs="Arial"/>
          <w:color w:val="auto"/>
        </w:rPr>
      </w:pPr>
    </w:p>
    <w:p w:rsidR="00235B23" w:rsidRPr="00EB509B" w:rsidRDefault="00235B23" w:rsidP="00235B23">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3º.</w:t>
      </w:r>
      <w:r w:rsidRPr="00EB509B">
        <w:rPr>
          <w:rFonts w:ascii="Arial" w:eastAsia="Times New Roman" w:hAnsi="Arial" w:cs="Arial"/>
          <w:color w:val="000000"/>
          <w:sz w:val="24"/>
          <w:szCs w:val="24"/>
          <w:lang w:eastAsia="es-CO"/>
        </w:rPr>
        <w:t xml:space="preserve"> El artículo 1240 del Código Civil quedará así: </w:t>
      </w:r>
    </w:p>
    <w:p w:rsidR="00235B23" w:rsidRPr="00EB509B" w:rsidRDefault="00235B23" w:rsidP="0097768E">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 xml:space="preserve">“Artículo 1240 – Son legitimarios: </w:t>
      </w:r>
    </w:p>
    <w:p w:rsidR="00235B23" w:rsidRPr="00EB509B" w:rsidRDefault="00235B23" w:rsidP="0097768E">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 xml:space="preserve">1 - Los descendientes personalmente o representados. </w:t>
      </w:r>
    </w:p>
    <w:p w:rsidR="00235B23" w:rsidRPr="00EB509B" w:rsidRDefault="00235B23" w:rsidP="0097768E">
      <w:pPr>
        <w:pStyle w:val="Default"/>
        <w:ind w:left="284"/>
        <w:jc w:val="both"/>
        <w:rPr>
          <w:rFonts w:ascii="Arial" w:hAnsi="Arial" w:cs="Arial"/>
          <w:color w:val="auto"/>
        </w:rPr>
      </w:pPr>
      <w:r w:rsidRPr="00EB509B">
        <w:rPr>
          <w:rFonts w:ascii="Arial" w:eastAsia="Times New Roman" w:hAnsi="Arial" w:cs="Arial"/>
          <w:lang w:eastAsia="es-CO"/>
        </w:rPr>
        <w:t>2 - Los ascendientes.”</w:t>
      </w:r>
    </w:p>
    <w:p w:rsidR="00EB509B" w:rsidRDefault="00EB509B" w:rsidP="00EB509B">
      <w:pPr>
        <w:spacing w:after="0" w:line="240" w:lineRule="auto"/>
        <w:jc w:val="both"/>
        <w:rPr>
          <w:rFonts w:ascii="Arial" w:eastAsia="Times New Roman" w:hAnsi="Arial" w:cs="Arial"/>
          <w:b/>
          <w:color w:val="000000"/>
          <w:sz w:val="24"/>
          <w:lang w:eastAsia="es-CO"/>
        </w:rPr>
      </w:pPr>
    </w:p>
    <w:p w:rsidR="002E510F" w:rsidRPr="00EB509B" w:rsidRDefault="002E510F" w:rsidP="00EB509B">
      <w:pPr>
        <w:spacing w:after="0" w:line="240" w:lineRule="auto"/>
        <w:jc w:val="both"/>
        <w:rPr>
          <w:rFonts w:ascii="Arial" w:eastAsia="Times New Roman" w:hAnsi="Arial" w:cs="Arial"/>
          <w:color w:val="000000"/>
          <w:sz w:val="24"/>
          <w:lang w:eastAsia="es-CO"/>
        </w:rPr>
      </w:pPr>
      <w:r w:rsidRPr="00EB509B">
        <w:rPr>
          <w:rFonts w:ascii="Arial" w:eastAsia="Times New Roman" w:hAnsi="Arial" w:cs="Arial"/>
          <w:b/>
          <w:color w:val="000000"/>
          <w:sz w:val="24"/>
          <w:lang w:eastAsia="es-CO"/>
        </w:rPr>
        <w:t>Artículo 4º</w:t>
      </w:r>
      <w:r w:rsidR="00EB509B" w:rsidRPr="00EB509B">
        <w:rPr>
          <w:rFonts w:ascii="Arial" w:eastAsia="Times New Roman" w:hAnsi="Arial" w:cs="Arial"/>
          <w:b/>
          <w:color w:val="000000"/>
          <w:sz w:val="24"/>
          <w:lang w:eastAsia="es-CO"/>
        </w:rPr>
        <w:t>.</w:t>
      </w:r>
      <w:r w:rsidRPr="00EB509B">
        <w:rPr>
          <w:rFonts w:ascii="Arial" w:eastAsia="Times New Roman" w:hAnsi="Arial" w:cs="Arial"/>
          <w:b/>
          <w:color w:val="000000"/>
          <w:sz w:val="24"/>
          <w:lang w:eastAsia="es-CO"/>
        </w:rPr>
        <w:t xml:space="preserve"> </w:t>
      </w:r>
      <w:r w:rsidRPr="00EB509B">
        <w:rPr>
          <w:rFonts w:ascii="Arial" w:eastAsia="Times New Roman" w:hAnsi="Arial" w:cs="Arial"/>
          <w:color w:val="000000"/>
          <w:sz w:val="24"/>
          <w:lang w:eastAsia="es-CO"/>
        </w:rPr>
        <w:t xml:space="preserve">El artículo 1242 del Código Civil quedará así: </w:t>
      </w:r>
    </w:p>
    <w:p w:rsidR="002E510F" w:rsidRPr="00EB509B" w:rsidRDefault="002E510F" w:rsidP="002E510F">
      <w:pPr>
        <w:ind w:left="284"/>
        <w:jc w:val="both"/>
        <w:rPr>
          <w:rFonts w:ascii="Arial" w:eastAsia="Times New Roman" w:hAnsi="Arial" w:cs="Arial"/>
          <w:color w:val="000000"/>
          <w:sz w:val="24"/>
          <w:lang w:eastAsia="es-CO"/>
        </w:rPr>
      </w:pPr>
      <w:r w:rsidRPr="00EB509B">
        <w:rPr>
          <w:rFonts w:ascii="Arial" w:eastAsia="Times New Roman" w:hAnsi="Arial" w:cs="Arial"/>
          <w:color w:val="000000"/>
          <w:sz w:val="24"/>
          <w:lang w:eastAsia="es-CO"/>
        </w:rPr>
        <w:t>“Artículo 1242.- Habiendo legitimarios, la mitad de los bienes, previas las deducciones de que habla el artículo 1016 y las agregaciones indicadas en los artículos 1243 a 1245, se dividen por cabezas o estirpes entre los respectivos legitimarios, según las reglas de la sucesión intestada; lo que cupiere a cada uno de esta división es su legítima rigurosa.</w:t>
      </w:r>
    </w:p>
    <w:p w:rsidR="002E510F" w:rsidRPr="00EB509B" w:rsidRDefault="002E510F" w:rsidP="000B25DE">
      <w:pPr>
        <w:ind w:left="284"/>
        <w:jc w:val="both"/>
        <w:rPr>
          <w:rFonts w:ascii="Arial" w:eastAsia="Times New Roman" w:hAnsi="Arial" w:cs="Arial"/>
          <w:b/>
          <w:color w:val="000000"/>
          <w:sz w:val="32"/>
          <w:szCs w:val="24"/>
          <w:lang w:eastAsia="es-CO"/>
        </w:rPr>
      </w:pPr>
      <w:r w:rsidRPr="00EB509B">
        <w:rPr>
          <w:rFonts w:ascii="Arial" w:eastAsia="Times New Roman" w:hAnsi="Arial" w:cs="Arial"/>
          <w:color w:val="000000"/>
          <w:sz w:val="24"/>
          <w:lang w:eastAsia="es-CO"/>
        </w:rPr>
        <w:t>La mitad de la masa de bienes restantes constituyen la porción de bienes de que el testador ha podido disponer a su arbitrio”.</w:t>
      </w:r>
    </w:p>
    <w:p w:rsidR="001B16FB" w:rsidRPr="00EB509B" w:rsidRDefault="001B16FB" w:rsidP="001B16FB">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lastRenderedPageBreak/>
        <w:t xml:space="preserve">Artículo </w:t>
      </w:r>
      <w:r w:rsidR="002E510F" w:rsidRPr="00EB509B">
        <w:rPr>
          <w:rFonts w:ascii="Arial" w:eastAsia="Times New Roman" w:hAnsi="Arial" w:cs="Arial"/>
          <w:b/>
          <w:color w:val="000000"/>
          <w:sz w:val="24"/>
          <w:szCs w:val="24"/>
          <w:lang w:eastAsia="es-CO"/>
        </w:rPr>
        <w:t>5</w:t>
      </w:r>
      <w:r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Pr="00EB509B">
        <w:rPr>
          <w:rFonts w:ascii="Arial" w:eastAsia="Times New Roman" w:hAnsi="Arial" w:cs="Arial"/>
          <w:b/>
          <w:color w:val="000000"/>
          <w:sz w:val="24"/>
          <w:szCs w:val="24"/>
          <w:lang w:eastAsia="es-CO"/>
        </w:rPr>
        <w:t xml:space="preserve"> </w:t>
      </w:r>
      <w:r w:rsidRPr="00EB509B">
        <w:rPr>
          <w:rFonts w:ascii="Arial" w:eastAsia="Times New Roman" w:hAnsi="Arial" w:cs="Arial"/>
          <w:color w:val="000000"/>
          <w:sz w:val="24"/>
          <w:szCs w:val="24"/>
          <w:lang w:eastAsia="es-CO"/>
        </w:rPr>
        <w:t>El artículo 1244 del Código Civil quedará así:</w:t>
      </w:r>
    </w:p>
    <w:p w:rsidR="00081A08" w:rsidRPr="00EB509B" w:rsidRDefault="001B16FB" w:rsidP="001B16FB">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1244.- Si el que tenía, a la sazón, legitimarios, hubiere hecho donaciones entre vivos a extraños, y el valor de todas ellas juntas excediere a las tres cuartas partes de la suma formada por este valor y al del acervo imaginario, tendrán derecho los legitimarios para que este exceso se agregue también imaginariamente al acervo, para la computación de las legítimas.”</w:t>
      </w:r>
    </w:p>
    <w:p w:rsidR="000B25DE" w:rsidRPr="00EB509B" w:rsidRDefault="000B25DE"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1B16FB" w:rsidRPr="00EB509B" w:rsidRDefault="001B16FB" w:rsidP="001B16FB">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 xml:space="preserve">Artículo </w:t>
      </w:r>
      <w:r w:rsidR="000B25DE" w:rsidRPr="00EB509B">
        <w:rPr>
          <w:rFonts w:ascii="Arial" w:eastAsia="Times New Roman" w:hAnsi="Arial" w:cs="Arial"/>
          <w:b/>
          <w:color w:val="000000"/>
          <w:sz w:val="24"/>
          <w:szCs w:val="24"/>
          <w:lang w:eastAsia="es-CO"/>
        </w:rPr>
        <w:t>6</w:t>
      </w:r>
      <w:r w:rsidR="00EB509B">
        <w:rPr>
          <w:rFonts w:ascii="Arial" w:eastAsia="Times New Roman" w:hAnsi="Arial" w:cs="Arial"/>
          <w:b/>
          <w:color w:val="000000"/>
          <w:sz w:val="24"/>
          <w:szCs w:val="24"/>
          <w:lang w:eastAsia="es-CO"/>
        </w:rPr>
        <w:t>º.</w:t>
      </w:r>
      <w:r w:rsidRPr="00EB509B">
        <w:rPr>
          <w:rFonts w:ascii="Arial" w:eastAsia="Times New Roman" w:hAnsi="Arial" w:cs="Arial"/>
          <w:color w:val="000000"/>
          <w:sz w:val="24"/>
          <w:szCs w:val="24"/>
          <w:lang w:eastAsia="es-CO"/>
        </w:rPr>
        <w:t xml:space="preserve"> El artículo 1245 del Código Civil quedará así:</w:t>
      </w:r>
    </w:p>
    <w:p w:rsidR="001B16FB" w:rsidRPr="00EB509B" w:rsidRDefault="001B16FB" w:rsidP="001B16FB">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 xml:space="preserve">“Artículo 1245.- Si fuere tal el exceso, que no sólo absorba la parte de los bienes de que el difunto ha podido disponer a su arbitrio, sino </w:t>
      </w:r>
      <w:r w:rsidR="003910BF" w:rsidRPr="00EB509B">
        <w:rPr>
          <w:rFonts w:ascii="Arial" w:eastAsia="Times New Roman" w:hAnsi="Arial" w:cs="Arial"/>
          <w:color w:val="000000"/>
          <w:sz w:val="24"/>
          <w:szCs w:val="24"/>
          <w:lang w:eastAsia="es-CO"/>
        </w:rPr>
        <w:t>que menoscabe las legítimas rigu</w:t>
      </w:r>
      <w:r w:rsidRPr="00EB509B">
        <w:rPr>
          <w:rFonts w:ascii="Arial" w:eastAsia="Times New Roman" w:hAnsi="Arial" w:cs="Arial"/>
          <w:color w:val="000000"/>
          <w:sz w:val="24"/>
          <w:szCs w:val="24"/>
          <w:lang w:eastAsia="es-CO"/>
        </w:rPr>
        <w:t>rosas, tendrán derecho los legitimarios para la restitución de lo excesivamente donado, procediendo contra los donatarios, en un orden inverso al de las fechas de las donaciones, esto es, comenzando por las más recientes.</w:t>
      </w:r>
    </w:p>
    <w:p w:rsidR="001B16FB" w:rsidRPr="00EB509B" w:rsidRDefault="001B16FB" w:rsidP="001B16FB">
      <w:pPr>
        <w:widowControl w:val="0"/>
        <w:autoSpaceDE w:val="0"/>
        <w:autoSpaceDN w:val="0"/>
        <w:adjustRightInd w:val="0"/>
        <w:spacing w:after="0" w:line="240" w:lineRule="auto"/>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La insolvencia de un donatario no gravará a los otros”.</w:t>
      </w:r>
    </w:p>
    <w:p w:rsidR="000B25DE" w:rsidRPr="00EB509B" w:rsidRDefault="000B25DE" w:rsidP="001B16FB">
      <w:pPr>
        <w:widowControl w:val="0"/>
        <w:autoSpaceDE w:val="0"/>
        <w:autoSpaceDN w:val="0"/>
        <w:adjustRightInd w:val="0"/>
        <w:spacing w:after="0" w:line="240" w:lineRule="auto"/>
        <w:ind w:left="284"/>
        <w:jc w:val="both"/>
        <w:rPr>
          <w:rFonts w:ascii="Arial" w:eastAsia="Times New Roman" w:hAnsi="Arial" w:cs="Arial"/>
          <w:color w:val="000000"/>
          <w:sz w:val="24"/>
          <w:szCs w:val="24"/>
          <w:lang w:eastAsia="es-CO"/>
        </w:rPr>
      </w:pPr>
    </w:p>
    <w:p w:rsidR="000B25DE" w:rsidRPr="00EB509B" w:rsidRDefault="000B25DE" w:rsidP="000B25DE">
      <w:pPr>
        <w:jc w:val="both"/>
        <w:rPr>
          <w:rFonts w:ascii="Arial" w:eastAsia="Times New Roman" w:hAnsi="Arial" w:cs="Arial"/>
          <w:color w:val="000000"/>
          <w:sz w:val="24"/>
          <w:lang w:eastAsia="es-CO"/>
        </w:rPr>
      </w:pPr>
      <w:r w:rsidRPr="00EB509B">
        <w:rPr>
          <w:rFonts w:ascii="Arial" w:eastAsia="Times New Roman" w:hAnsi="Arial" w:cs="Arial"/>
          <w:b/>
          <w:color w:val="000000"/>
          <w:sz w:val="24"/>
          <w:lang w:eastAsia="es-CO"/>
        </w:rPr>
        <w:t>Artículo 7º.</w:t>
      </w:r>
      <w:r w:rsidRPr="00EB509B">
        <w:rPr>
          <w:rFonts w:ascii="Arial" w:eastAsia="Times New Roman" w:hAnsi="Arial" w:cs="Arial"/>
          <w:color w:val="000000"/>
          <w:sz w:val="24"/>
          <w:lang w:eastAsia="es-CO"/>
        </w:rPr>
        <w:t xml:space="preserve"> El artículo 1247 del Código Civil quedará así:</w:t>
      </w:r>
    </w:p>
    <w:p w:rsidR="000B25DE" w:rsidRPr="00EB509B" w:rsidRDefault="000B25DE" w:rsidP="000B25DE">
      <w:pPr>
        <w:widowControl w:val="0"/>
        <w:autoSpaceDE w:val="0"/>
        <w:autoSpaceDN w:val="0"/>
        <w:adjustRightInd w:val="0"/>
        <w:spacing w:after="0" w:line="240" w:lineRule="auto"/>
        <w:ind w:left="284"/>
        <w:jc w:val="both"/>
        <w:rPr>
          <w:rFonts w:ascii="Arial" w:eastAsia="Times New Roman" w:hAnsi="Arial" w:cs="Arial"/>
          <w:color w:val="000000"/>
          <w:sz w:val="32"/>
          <w:szCs w:val="24"/>
          <w:lang w:eastAsia="es-CO"/>
        </w:rPr>
      </w:pPr>
      <w:r w:rsidRPr="00EB509B">
        <w:rPr>
          <w:rFonts w:ascii="Arial" w:eastAsia="Times New Roman" w:hAnsi="Arial" w:cs="Arial"/>
          <w:color w:val="000000"/>
          <w:sz w:val="24"/>
          <w:lang w:eastAsia="es-CO"/>
        </w:rPr>
        <w:t>“Artículo 1247.- Si la suma de lo que se ha dado en razón de legítima no alcanzare la mitad del acervo imaginario, el déficit se sacará de los bienes, con preferencia a toda otra inversión</w:t>
      </w:r>
      <w:r w:rsidR="00C80C0D" w:rsidRPr="00EB509B">
        <w:rPr>
          <w:rFonts w:ascii="Arial" w:eastAsia="Times New Roman" w:hAnsi="Arial" w:cs="Arial"/>
          <w:color w:val="000000"/>
          <w:sz w:val="24"/>
          <w:lang w:eastAsia="es-CO"/>
        </w:rPr>
        <w:t>.</w:t>
      </w:r>
      <w:r w:rsidRPr="00EB509B">
        <w:rPr>
          <w:rFonts w:ascii="Arial" w:eastAsia="Times New Roman" w:hAnsi="Arial" w:cs="Arial"/>
          <w:color w:val="000000"/>
          <w:sz w:val="24"/>
          <w:lang w:eastAsia="es-CO"/>
        </w:rPr>
        <w:t>”</w:t>
      </w:r>
    </w:p>
    <w:p w:rsidR="00C80C0D" w:rsidRPr="00EB509B" w:rsidRDefault="00C80C0D" w:rsidP="00C80C0D">
      <w:pPr>
        <w:widowControl w:val="0"/>
        <w:autoSpaceDE w:val="0"/>
        <w:autoSpaceDN w:val="0"/>
        <w:adjustRightInd w:val="0"/>
        <w:spacing w:after="0" w:line="240" w:lineRule="auto"/>
        <w:jc w:val="both"/>
        <w:rPr>
          <w:rFonts w:ascii="Arial" w:eastAsia="Times New Roman" w:hAnsi="Arial" w:cs="Arial"/>
          <w:color w:val="000000"/>
          <w:sz w:val="24"/>
          <w:szCs w:val="24"/>
          <w:lang w:eastAsia="es-CO"/>
        </w:rPr>
      </w:pPr>
    </w:p>
    <w:p w:rsidR="00C80C0D" w:rsidRPr="00EB509B" w:rsidRDefault="00C80C0D" w:rsidP="00C80C0D">
      <w:pPr>
        <w:jc w:val="both"/>
        <w:rPr>
          <w:rFonts w:ascii="Arial" w:eastAsia="Times New Roman" w:hAnsi="Arial" w:cs="Arial"/>
          <w:color w:val="000000"/>
          <w:sz w:val="24"/>
          <w:lang w:eastAsia="es-CO"/>
        </w:rPr>
      </w:pPr>
      <w:r w:rsidRPr="00EB509B">
        <w:rPr>
          <w:rFonts w:ascii="Arial" w:eastAsia="Times New Roman" w:hAnsi="Arial" w:cs="Arial"/>
          <w:b/>
          <w:color w:val="000000"/>
          <w:sz w:val="24"/>
          <w:lang w:eastAsia="es-CO"/>
        </w:rPr>
        <w:t>Artículo 8º</w:t>
      </w:r>
      <w:r w:rsidRPr="00EB509B">
        <w:rPr>
          <w:rFonts w:ascii="Arial" w:eastAsia="Times New Roman" w:hAnsi="Arial" w:cs="Arial"/>
          <w:color w:val="000000"/>
          <w:sz w:val="24"/>
          <w:lang w:eastAsia="es-CO"/>
        </w:rPr>
        <w:t>. El artículo 1248 del Código Civil quedará así:</w:t>
      </w:r>
    </w:p>
    <w:p w:rsidR="00C80C0D" w:rsidRPr="00EB509B" w:rsidRDefault="00C80C0D" w:rsidP="00C80C0D">
      <w:pPr>
        <w:ind w:left="284"/>
        <w:jc w:val="both"/>
        <w:rPr>
          <w:rFonts w:ascii="Arial" w:eastAsia="Times New Roman" w:hAnsi="Arial" w:cs="Arial"/>
          <w:color w:val="000000"/>
          <w:sz w:val="24"/>
          <w:lang w:eastAsia="es-CO"/>
        </w:rPr>
      </w:pPr>
      <w:r w:rsidRPr="00EB509B">
        <w:rPr>
          <w:rFonts w:ascii="Arial" w:eastAsia="Times New Roman" w:hAnsi="Arial" w:cs="Arial"/>
          <w:color w:val="000000"/>
          <w:sz w:val="24"/>
          <w:lang w:eastAsia="es-CO"/>
        </w:rPr>
        <w:t>“Artículo 1248 – Si un legitimario no lleva el todo o parte de su legítima, por incapacidad, indignidad o desheredamiento, o porque la ha repudiado, y no tiene descendencia con derecho a representarlo, dicho todo o parte se agregará a la mitad de legítimas, y contribuirá a formar las legítimas rigurosas de los otros, y la porción conyugal en el caso del artículo 1236, inciso 2º.</w:t>
      </w:r>
    </w:p>
    <w:p w:rsidR="00C80C0D" w:rsidRPr="00EB509B" w:rsidRDefault="00C80C0D" w:rsidP="00C80C0D">
      <w:pPr>
        <w:widowControl w:val="0"/>
        <w:autoSpaceDE w:val="0"/>
        <w:autoSpaceDN w:val="0"/>
        <w:adjustRightInd w:val="0"/>
        <w:spacing w:after="0" w:line="240" w:lineRule="auto"/>
        <w:ind w:left="284"/>
        <w:jc w:val="both"/>
        <w:rPr>
          <w:rFonts w:ascii="Arial" w:eastAsia="Times New Roman" w:hAnsi="Arial" w:cs="Arial"/>
          <w:color w:val="000000"/>
          <w:sz w:val="32"/>
          <w:szCs w:val="24"/>
          <w:lang w:eastAsia="es-CO"/>
        </w:rPr>
      </w:pPr>
      <w:r w:rsidRPr="00EB509B">
        <w:rPr>
          <w:rFonts w:ascii="Arial" w:eastAsia="Times New Roman" w:hAnsi="Arial" w:cs="Arial"/>
          <w:color w:val="000000"/>
          <w:sz w:val="24"/>
          <w:lang w:eastAsia="es-CO"/>
        </w:rPr>
        <w:t>Volverán de la misma manera la mitad de legítimas las deducciones que según el artículo 1234 se hagan a la porción conyugal, en el caso antedicho”.</w:t>
      </w:r>
    </w:p>
    <w:p w:rsidR="00EA180A" w:rsidRPr="00EB509B" w:rsidRDefault="00EA180A" w:rsidP="001B16FB">
      <w:pPr>
        <w:widowControl w:val="0"/>
        <w:autoSpaceDE w:val="0"/>
        <w:autoSpaceDN w:val="0"/>
        <w:adjustRightInd w:val="0"/>
        <w:spacing w:after="0" w:line="240" w:lineRule="auto"/>
        <w:rPr>
          <w:rFonts w:ascii="Arial" w:eastAsia="Times New Roman" w:hAnsi="Arial" w:cs="Arial"/>
          <w:color w:val="000000"/>
          <w:sz w:val="24"/>
          <w:szCs w:val="24"/>
          <w:lang w:eastAsia="es-CO"/>
        </w:rPr>
      </w:pPr>
    </w:p>
    <w:p w:rsidR="003C1D23" w:rsidRPr="00EB509B" w:rsidRDefault="003C1D23" w:rsidP="003C1D23">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 xml:space="preserve">Artículo </w:t>
      </w:r>
      <w:r w:rsidR="00C80C0D" w:rsidRPr="00EB509B">
        <w:rPr>
          <w:rFonts w:ascii="Arial" w:eastAsia="Times New Roman" w:hAnsi="Arial" w:cs="Arial"/>
          <w:b/>
          <w:color w:val="000000"/>
          <w:sz w:val="24"/>
          <w:szCs w:val="24"/>
          <w:lang w:eastAsia="es-CO"/>
        </w:rPr>
        <w:t>9</w:t>
      </w:r>
      <w:r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Pr="00EB509B">
        <w:rPr>
          <w:rFonts w:ascii="Arial" w:eastAsia="Times New Roman" w:hAnsi="Arial" w:cs="Arial"/>
          <w:b/>
          <w:color w:val="000000"/>
          <w:sz w:val="24"/>
          <w:szCs w:val="24"/>
          <w:lang w:eastAsia="es-CO"/>
        </w:rPr>
        <w:t xml:space="preserve"> </w:t>
      </w:r>
      <w:r w:rsidRPr="00EB509B">
        <w:rPr>
          <w:rFonts w:ascii="Arial" w:eastAsia="Times New Roman" w:hAnsi="Arial" w:cs="Arial"/>
          <w:color w:val="000000"/>
          <w:sz w:val="24"/>
          <w:szCs w:val="24"/>
          <w:lang w:eastAsia="es-CO"/>
        </w:rPr>
        <w:t>El artículo 1249 del Código Civil quedará así:</w:t>
      </w:r>
    </w:p>
    <w:p w:rsidR="003C1D23" w:rsidRPr="00EB509B" w:rsidRDefault="003C1D23" w:rsidP="003C1D23">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“Artículo 12</w:t>
      </w:r>
      <w:r w:rsidR="003910BF" w:rsidRPr="00EB509B">
        <w:rPr>
          <w:rFonts w:ascii="Arial" w:eastAsia="Times New Roman" w:hAnsi="Arial" w:cs="Arial"/>
          <w:color w:val="000000"/>
          <w:sz w:val="24"/>
          <w:szCs w:val="24"/>
          <w:lang w:eastAsia="es-CO"/>
        </w:rPr>
        <w:t>49 – Acrece a las legítimas rigu</w:t>
      </w:r>
      <w:r w:rsidRPr="00EB509B">
        <w:rPr>
          <w:rFonts w:ascii="Arial" w:eastAsia="Times New Roman" w:hAnsi="Arial" w:cs="Arial"/>
          <w:color w:val="000000"/>
          <w:sz w:val="24"/>
          <w:szCs w:val="24"/>
          <w:lang w:eastAsia="es-CO"/>
        </w:rPr>
        <w:t>rosas toda aquella porción de los bienes de que el testador ha podido disponer con absoluta libertad, y no ha dispuesto, y si lo ha hecho ha quedado sin efecto la disposición.</w:t>
      </w:r>
    </w:p>
    <w:p w:rsidR="003C1D23" w:rsidRPr="00EB509B" w:rsidRDefault="003C1D23" w:rsidP="003C1D23">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A</w:t>
      </w:r>
      <w:r w:rsidR="003910BF" w:rsidRPr="00EB509B">
        <w:rPr>
          <w:rFonts w:ascii="Arial" w:eastAsia="Times New Roman" w:hAnsi="Arial" w:cs="Arial"/>
          <w:color w:val="000000"/>
          <w:sz w:val="24"/>
          <w:szCs w:val="24"/>
          <w:lang w:eastAsia="es-CO"/>
        </w:rPr>
        <w:t>umentadas así las legítimas rigu</w:t>
      </w:r>
      <w:r w:rsidRPr="00EB509B">
        <w:rPr>
          <w:rFonts w:ascii="Arial" w:eastAsia="Times New Roman" w:hAnsi="Arial" w:cs="Arial"/>
          <w:color w:val="000000"/>
          <w:sz w:val="24"/>
          <w:szCs w:val="24"/>
          <w:lang w:eastAsia="es-CO"/>
        </w:rPr>
        <w:t>rosas, se llaman legítimas efectivas.</w:t>
      </w:r>
    </w:p>
    <w:p w:rsidR="003C1D23" w:rsidRPr="00EB509B" w:rsidRDefault="003C1D23" w:rsidP="003C1D23">
      <w:pPr>
        <w:widowControl w:val="0"/>
        <w:autoSpaceDE w:val="0"/>
        <w:autoSpaceDN w:val="0"/>
        <w:adjustRightInd w:val="0"/>
        <w:spacing w:after="0" w:line="240" w:lineRule="auto"/>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Este acrecimiento no aprovecha al cónyuge sobreviviente, en el caso del artículo 1236 inciso 2º.”</w:t>
      </w:r>
    </w:p>
    <w:p w:rsidR="005E3B73" w:rsidRPr="00EB509B" w:rsidRDefault="005E3B73" w:rsidP="003C1D23">
      <w:pPr>
        <w:widowControl w:val="0"/>
        <w:autoSpaceDE w:val="0"/>
        <w:autoSpaceDN w:val="0"/>
        <w:adjustRightInd w:val="0"/>
        <w:spacing w:after="0" w:line="240" w:lineRule="auto"/>
        <w:ind w:left="284"/>
        <w:jc w:val="both"/>
        <w:rPr>
          <w:rFonts w:ascii="Arial" w:eastAsia="Times New Roman" w:hAnsi="Arial" w:cs="Arial"/>
          <w:color w:val="000000"/>
          <w:sz w:val="24"/>
          <w:szCs w:val="24"/>
          <w:lang w:eastAsia="es-CO"/>
        </w:rPr>
      </w:pPr>
    </w:p>
    <w:p w:rsidR="005E3B73" w:rsidRPr="00EB509B" w:rsidRDefault="005E3B73" w:rsidP="005E3B73">
      <w:pPr>
        <w:jc w:val="both"/>
        <w:rPr>
          <w:rFonts w:ascii="Arial" w:eastAsia="Times New Roman" w:hAnsi="Arial" w:cs="Arial"/>
          <w:color w:val="000000"/>
          <w:sz w:val="24"/>
          <w:lang w:eastAsia="es-CO"/>
        </w:rPr>
      </w:pPr>
      <w:r w:rsidRPr="00EB509B">
        <w:rPr>
          <w:rFonts w:ascii="Arial" w:eastAsia="Times New Roman" w:hAnsi="Arial" w:cs="Arial"/>
          <w:b/>
          <w:color w:val="000000"/>
          <w:sz w:val="24"/>
          <w:lang w:eastAsia="es-CO"/>
        </w:rPr>
        <w:lastRenderedPageBreak/>
        <w:t>Artículo 10º</w:t>
      </w:r>
      <w:r w:rsidR="00EB509B">
        <w:rPr>
          <w:rFonts w:ascii="Arial" w:eastAsia="Times New Roman" w:hAnsi="Arial" w:cs="Arial"/>
          <w:b/>
          <w:color w:val="000000"/>
          <w:sz w:val="24"/>
          <w:lang w:eastAsia="es-CO"/>
        </w:rPr>
        <w:t>.</w:t>
      </w:r>
      <w:r w:rsidRPr="00EB509B">
        <w:rPr>
          <w:rFonts w:ascii="Arial" w:eastAsia="Times New Roman" w:hAnsi="Arial" w:cs="Arial"/>
          <w:color w:val="000000"/>
          <w:sz w:val="24"/>
          <w:lang w:eastAsia="es-CO"/>
        </w:rPr>
        <w:t xml:space="preserve"> El artículo 1251 del Código Civil quedará así:</w:t>
      </w:r>
    </w:p>
    <w:p w:rsidR="005E3B73" w:rsidRPr="00EB509B" w:rsidRDefault="005E3B73" w:rsidP="005E3B73">
      <w:pPr>
        <w:widowControl w:val="0"/>
        <w:autoSpaceDE w:val="0"/>
        <w:autoSpaceDN w:val="0"/>
        <w:adjustRightInd w:val="0"/>
        <w:spacing w:after="0" w:line="240" w:lineRule="auto"/>
        <w:ind w:left="284"/>
        <w:jc w:val="both"/>
        <w:rPr>
          <w:rFonts w:ascii="Arial" w:eastAsia="Times New Roman" w:hAnsi="Arial" w:cs="Arial"/>
          <w:color w:val="000000"/>
          <w:sz w:val="32"/>
          <w:szCs w:val="24"/>
          <w:lang w:eastAsia="es-CO"/>
        </w:rPr>
      </w:pPr>
      <w:r w:rsidRPr="00EB509B">
        <w:rPr>
          <w:rFonts w:ascii="Arial" w:hAnsi="Arial" w:cs="Arial"/>
          <w:bCs/>
          <w:sz w:val="24"/>
        </w:rPr>
        <w:t xml:space="preserve">“Artículo 1251. Si lo que se ha dado o se da en razón de legítimas, excediere a la mitad del acervo imaginario, </w:t>
      </w:r>
      <w:r w:rsidRPr="00EB509B">
        <w:rPr>
          <w:rFonts w:ascii="Arial" w:eastAsia="Times New Roman" w:hAnsi="Arial" w:cs="Arial"/>
          <w:color w:val="000000"/>
          <w:sz w:val="24"/>
          <w:lang w:eastAsia="es-CO"/>
        </w:rPr>
        <w:t xml:space="preserve">el exceso se imputará </w:t>
      </w:r>
      <w:r w:rsidRPr="00EB509B">
        <w:rPr>
          <w:rFonts w:ascii="Arial" w:hAnsi="Arial" w:cs="Arial"/>
          <w:bCs/>
          <w:sz w:val="24"/>
        </w:rPr>
        <w:t xml:space="preserve">a la mitad de libre disposición, </w:t>
      </w:r>
      <w:r w:rsidRPr="00EB509B">
        <w:rPr>
          <w:rFonts w:ascii="Arial" w:eastAsia="Times New Roman" w:hAnsi="Arial" w:cs="Arial"/>
          <w:color w:val="000000"/>
          <w:sz w:val="24"/>
          <w:lang w:eastAsia="es-CO"/>
        </w:rPr>
        <w:t>con exclusión del cónyuge sobreviviente, en el caso del artículo 1236, inciso 2º, todo ello sin perjuicio de cualquier otro objeto de libre disposición, a que el difunto las haya destinado.”</w:t>
      </w:r>
    </w:p>
    <w:p w:rsidR="00DC5768" w:rsidRPr="00EB509B" w:rsidRDefault="00DC5768" w:rsidP="00DC5768">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p>
    <w:p w:rsidR="00DC5768" w:rsidRPr="00EB509B" w:rsidRDefault="005E3B73" w:rsidP="00DC5768">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11</w:t>
      </w:r>
      <w:r w:rsidR="00DC5768"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DC5768" w:rsidRPr="00EB509B">
        <w:rPr>
          <w:rFonts w:ascii="Arial" w:eastAsia="Times New Roman" w:hAnsi="Arial" w:cs="Arial"/>
          <w:color w:val="000000"/>
          <w:sz w:val="24"/>
          <w:szCs w:val="24"/>
          <w:lang w:eastAsia="es-CO"/>
        </w:rPr>
        <w:t xml:space="preserve"> El artículo 1254 del Código Civil quedará así:</w:t>
      </w:r>
    </w:p>
    <w:p w:rsidR="00DC5768" w:rsidRPr="00EB509B" w:rsidRDefault="00DC5768" w:rsidP="00DC5768">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1254.- Si no hubiere cómo complementar las legítimas calculadas de conformidad con los artículos precedentes, se rebajarán a prorrata.”</w:t>
      </w:r>
    </w:p>
    <w:p w:rsidR="00DC5768" w:rsidRPr="00EB509B" w:rsidRDefault="00DC5768"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757159" w:rsidRPr="00EB509B" w:rsidRDefault="00757159" w:rsidP="00757159">
      <w:pPr>
        <w:jc w:val="both"/>
        <w:rPr>
          <w:rFonts w:ascii="Arial" w:eastAsia="Times New Roman" w:hAnsi="Arial" w:cs="Arial"/>
          <w:color w:val="000000"/>
          <w:sz w:val="24"/>
          <w:lang w:eastAsia="es-CO"/>
        </w:rPr>
      </w:pPr>
      <w:r w:rsidRPr="00EB509B">
        <w:rPr>
          <w:rFonts w:ascii="Arial" w:eastAsia="Times New Roman" w:hAnsi="Arial" w:cs="Arial"/>
          <w:b/>
          <w:color w:val="000000"/>
          <w:sz w:val="24"/>
          <w:lang w:eastAsia="es-CO"/>
        </w:rPr>
        <w:t>Artículo 12º.</w:t>
      </w:r>
      <w:r w:rsidRPr="00EB509B">
        <w:rPr>
          <w:rFonts w:ascii="Arial" w:eastAsia="Times New Roman" w:hAnsi="Arial" w:cs="Arial"/>
          <w:color w:val="000000"/>
          <w:sz w:val="24"/>
          <w:lang w:eastAsia="es-CO"/>
        </w:rPr>
        <w:t xml:space="preserve"> El artículo 1256 del Código Civil quedará así:</w:t>
      </w:r>
    </w:p>
    <w:p w:rsidR="00757159" w:rsidRPr="00EB509B" w:rsidRDefault="00757159" w:rsidP="00EB509B">
      <w:pPr>
        <w:ind w:left="284"/>
        <w:jc w:val="both"/>
        <w:rPr>
          <w:rFonts w:ascii="Arial" w:eastAsia="Times New Roman" w:hAnsi="Arial" w:cs="Arial"/>
          <w:color w:val="000000"/>
          <w:sz w:val="24"/>
          <w:lang w:eastAsia="es-CO"/>
        </w:rPr>
      </w:pPr>
      <w:r w:rsidRPr="00EB509B">
        <w:rPr>
          <w:rFonts w:ascii="Arial" w:eastAsia="Times New Roman" w:hAnsi="Arial" w:cs="Arial"/>
          <w:color w:val="000000"/>
          <w:sz w:val="24"/>
          <w:lang w:eastAsia="es-CO"/>
        </w:rPr>
        <w:t xml:space="preserve">“Artículo 1256.- Todos los legados y todas las donaciones, sean revocables o irrevocables, hechas a un legitimario que tenía entonces la calidad de tal, se imputarán a su legítima, a menos que en el testamento o en la respectiva escritura o en acto posterior auténtico, aparezca que el legado o la donación se ha hecho para imputarse a la mitad de libre disposición. </w:t>
      </w:r>
    </w:p>
    <w:p w:rsidR="00757159" w:rsidRPr="00EB509B" w:rsidRDefault="00757159" w:rsidP="00EB509B">
      <w:pPr>
        <w:ind w:left="284"/>
        <w:jc w:val="both"/>
        <w:rPr>
          <w:rFonts w:ascii="Arial" w:eastAsia="Times New Roman" w:hAnsi="Arial" w:cs="Arial"/>
          <w:b/>
          <w:color w:val="000000"/>
          <w:sz w:val="32"/>
          <w:szCs w:val="24"/>
          <w:lang w:eastAsia="es-CO"/>
        </w:rPr>
      </w:pPr>
      <w:r w:rsidRPr="00EB509B">
        <w:rPr>
          <w:rFonts w:ascii="Arial" w:eastAsia="Times New Roman" w:hAnsi="Arial" w:cs="Arial"/>
          <w:color w:val="000000"/>
          <w:sz w:val="24"/>
          <w:lang w:eastAsia="es-CO"/>
        </w:rPr>
        <w:t>Sin embargo, los gastos hechos para la educación de un descendiente no se tomarán en cuenta para la computación de legítimas ni de la mitad de libre disposición, aunque se hayan hecho con calidad de imputables. Tampoco se tomarán en cuenta para dichas imputaciones, los presentes hechos a un descendiente con ocasión de su matrimonio, ni otros regalos de costumbre”.</w:t>
      </w:r>
    </w:p>
    <w:p w:rsidR="007912C0" w:rsidRPr="00EB509B" w:rsidRDefault="00757159" w:rsidP="007912C0">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13</w:t>
      </w:r>
      <w:r w:rsidR="007912C0"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7912C0" w:rsidRPr="00EB509B">
        <w:rPr>
          <w:rFonts w:ascii="Arial" w:eastAsia="Times New Roman" w:hAnsi="Arial" w:cs="Arial"/>
          <w:b/>
          <w:color w:val="000000"/>
          <w:sz w:val="24"/>
          <w:szCs w:val="24"/>
          <w:lang w:eastAsia="es-CO"/>
        </w:rPr>
        <w:t xml:space="preserve"> </w:t>
      </w:r>
      <w:r w:rsidR="007912C0" w:rsidRPr="00EB509B">
        <w:rPr>
          <w:rFonts w:ascii="Arial" w:eastAsia="Times New Roman" w:hAnsi="Arial" w:cs="Arial"/>
          <w:color w:val="000000"/>
          <w:sz w:val="24"/>
          <w:szCs w:val="24"/>
          <w:lang w:eastAsia="es-CO"/>
        </w:rPr>
        <w:t>El artículo 1257 del Código Civil quedará así:</w:t>
      </w:r>
    </w:p>
    <w:p w:rsidR="007912C0" w:rsidRPr="00EB509B" w:rsidRDefault="007912C0" w:rsidP="007912C0">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1257.- La acumulación de lo que se ha donado irrevocablemente en razón de legítimas, para el cómputo prevenido por el artículo 1242 y siguientes, no aprovecha a los acreedores hereditarios ni a los asignatarios que lo sean a otro título que al de legítima”.</w:t>
      </w:r>
    </w:p>
    <w:p w:rsidR="007912C0" w:rsidRPr="00EB509B" w:rsidRDefault="007912C0"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CE1595" w:rsidRPr="00EB509B" w:rsidRDefault="00757159" w:rsidP="00CE1595">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14</w:t>
      </w:r>
      <w:r w:rsidR="00CE1595" w:rsidRPr="00EB509B">
        <w:rPr>
          <w:rFonts w:ascii="Arial" w:eastAsia="Times New Roman" w:hAnsi="Arial" w:cs="Arial"/>
          <w:b/>
          <w:color w:val="000000"/>
          <w:sz w:val="24"/>
          <w:szCs w:val="24"/>
          <w:lang w:eastAsia="es-CO"/>
        </w:rPr>
        <w:t>º.</w:t>
      </w:r>
      <w:r w:rsidR="00CE1595" w:rsidRPr="00EB509B">
        <w:rPr>
          <w:rFonts w:ascii="Arial" w:eastAsia="Times New Roman" w:hAnsi="Arial" w:cs="Arial"/>
          <w:color w:val="000000"/>
          <w:sz w:val="24"/>
          <w:szCs w:val="24"/>
          <w:lang w:eastAsia="es-CO"/>
        </w:rPr>
        <w:t xml:space="preserve"> El artículo 1261 del Código Civil quedará así:</w:t>
      </w:r>
    </w:p>
    <w:p w:rsidR="00CE1595" w:rsidRPr="00EB509B" w:rsidRDefault="00CE1595" w:rsidP="00CE1595">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1261.- Los desembolsos hechos para el pago de deudas de un legitimario, descendiente, se imputarán a su legítima, pero sólo en cuanto hayan sido útiles para el pago de dichas deudas”.</w:t>
      </w:r>
    </w:p>
    <w:p w:rsidR="00CE1595" w:rsidRPr="00EB509B" w:rsidRDefault="00CE1595"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345DA2" w:rsidRPr="00EB509B" w:rsidRDefault="00757159" w:rsidP="00345DA2">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15</w:t>
      </w:r>
      <w:r w:rsidR="00345DA2" w:rsidRPr="00EB509B">
        <w:rPr>
          <w:rFonts w:ascii="Arial" w:eastAsia="Times New Roman" w:hAnsi="Arial" w:cs="Arial"/>
          <w:b/>
          <w:color w:val="000000"/>
          <w:sz w:val="24"/>
          <w:szCs w:val="24"/>
          <w:lang w:eastAsia="es-CO"/>
        </w:rPr>
        <w:t>º.</w:t>
      </w:r>
      <w:r w:rsidR="00345DA2" w:rsidRPr="00EB509B">
        <w:rPr>
          <w:rFonts w:ascii="Arial" w:eastAsia="Times New Roman" w:hAnsi="Arial" w:cs="Arial"/>
          <w:color w:val="000000"/>
          <w:sz w:val="24"/>
          <w:szCs w:val="24"/>
          <w:lang w:eastAsia="es-CO"/>
        </w:rPr>
        <w:t xml:space="preserve"> El artículo 1263 del Código Civil quedará así:</w:t>
      </w:r>
    </w:p>
    <w:p w:rsidR="00345DA2" w:rsidRPr="00EB509B" w:rsidRDefault="00345DA2" w:rsidP="00345DA2">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1263. Los frutos de las cosas donadas revocable o irrevocablemente, a título de legítima, durante la vida del donante, pertenecerán al donatario, desde la entrega de ellas, y no figurarán en el acervo; y si las cosas donadas no se han entregado al donatario, no le pertenecerán los frutos sino desde la muerte del donante, a menos que éste le haya donado irrevocablemente, y de un modo auténtico, no sólo la propiedad sino el usufructo de las cosas donadas”.</w:t>
      </w:r>
    </w:p>
    <w:p w:rsidR="00345DA2" w:rsidRPr="00EB509B" w:rsidRDefault="00345DA2"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FD6246" w:rsidRPr="00EB509B" w:rsidRDefault="00757159" w:rsidP="00FD6246">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16</w:t>
      </w:r>
      <w:r w:rsidR="00FD6246" w:rsidRPr="00EB509B">
        <w:rPr>
          <w:rFonts w:ascii="Arial" w:eastAsia="Times New Roman" w:hAnsi="Arial" w:cs="Arial"/>
          <w:b/>
          <w:color w:val="000000"/>
          <w:sz w:val="24"/>
          <w:szCs w:val="24"/>
          <w:lang w:eastAsia="es-CO"/>
        </w:rPr>
        <w:t>º.</w:t>
      </w:r>
      <w:r w:rsidR="00FD6246" w:rsidRPr="00EB509B">
        <w:rPr>
          <w:rFonts w:ascii="Arial" w:eastAsia="Times New Roman" w:hAnsi="Arial" w:cs="Arial"/>
          <w:color w:val="000000"/>
          <w:sz w:val="24"/>
          <w:szCs w:val="24"/>
          <w:lang w:eastAsia="es-CO"/>
        </w:rPr>
        <w:t xml:space="preserve"> El artículo 1264 del Código Civil quedará así:</w:t>
      </w:r>
    </w:p>
    <w:p w:rsidR="00FD6246" w:rsidRPr="00EB509B" w:rsidRDefault="00EB509B" w:rsidP="00FD6246">
      <w:pPr>
        <w:ind w:left="284"/>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“Artículo 1264.</w:t>
      </w:r>
      <w:r w:rsidR="00FD6246" w:rsidRPr="00EB509B">
        <w:rPr>
          <w:rFonts w:ascii="Arial" w:eastAsia="Times New Roman" w:hAnsi="Arial" w:cs="Arial"/>
          <w:color w:val="000000"/>
          <w:sz w:val="24"/>
          <w:szCs w:val="24"/>
          <w:lang w:eastAsia="es-CO"/>
        </w:rPr>
        <w:t xml:space="preserve"> Si al donatario de especies, que deban imputarse a su legítima, le cupiere definitivamente una cantidad no inferior a la que valgan las mismas especies, tendrá derecho a conservarlas y exigir el saldo, y no podrá obligar a los demás asignatarios a que le cambien las especies, o le den su valor en dinero.</w:t>
      </w:r>
    </w:p>
    <w:p w:rsidR="00FD6246" w:rsidRPr="00EB509B" w:rsidRDefault="00FD6246" w:rsidP="00FD6246">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Y si le cupiere definitivamente una cantidad inferior al valor de las mismas especies, y estuviere obligado a pagar un saldo, podrá, a su arbitrio, hacer este pago en dinero, o restituir una o más de dichas especies, y exigir la debida compensación pecuniaria, por lo que el valor actual de las especies que restituya excediere el saldo que debe”.</w:t>
      </w:r>
    </w:p>
    <w:p w:rsidR="00FD6246" w:rsidRPr="00EB509B" w:rsidRDefault="00FD6246"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4E41EC" w:rsidRPr="00EB509B" w:rsidRDefault="00757159" w:rsidP="004E41EC">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17</w:t>
      </w:r>
      <w:r w:rsidR="004E41EC"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4E41EC" w:rsidRPr="00EB509B">
        <w:rPr>
          <w:rFonts w:ascii="Arial" w:eastAsia="Times New Roman" w:hAnsi="Arial" w:cs="Arial"/>
          <w:color w:val="000000"/>
          <w:sz w:val="24"/>
          <w:szCs w:val="24"/>
          <w:lang w:eastAsia="es-CO"/>
        </w:rPr>
        <w:t xml:space="preserve"> El artículo 1275 del Código Civil quedará así:</w:t>
      </w:r>
    </w:p>
    <w:p w:rsidR="004E41EC" w:rsidRPr="00EB509B" w:rsidRDefault="004E41EC" w:rsidP="004E41EC">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“Artículo 1275</w:t>
      </w:r>
      <w:r w:rsidR="00EB509B">
        <w:rPr>
          <w:rFonts w:ascii="Arial" w:eastAsia="Times New Roman" w:hAnsi="Arial" w:cs="Arial"/>
          <w:color w:val="000000"/>
          <w:sz w:val="24"/>
          <w:szCs w:val="24"/>
          <w:lang w:eastAsia="es-CO"/>
        </w:rPr>
        <w:t>.</w:t>
      </w:r>
      <w:r w:rsidRPr="00EB509B">
        <w:rPr>
          <w:rFonts w:ascii="Arial" w:eastAsia="Times New Roman" w:hAnsi="Arial" w:cs="Arial"/>
          <w:color w:val="000000"/>
          <w:sz w:val="24"/>
          <w:szCs w:val="24"/>
          <w:lang w:eastAsia="es-CO"/>
        </w:rPr>
        <w:t xml:space="preserve"> En general, lo que por ley corresponde a los legitimarios, y lo que tienen derecho a reclamar por la acción de reforma, es su legítima rigurosa.</w:t>
      </w:r>
    </w:p>
    <w:p w:rsidR="004E41EC" w:rsidRPr="00EB509B" w:rsidRDefault="004E41EC" w:rsidP="004E41EC">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El legitimario que ha sido indebidamente desheredado tendrá, además, derecho para que subsistan las donaciones entre vivos y comprendidas en la desheredación.”</w:t>
      </w:r>
    </w:p>
    <w:p w:rsidR="004E41EC" w:rsidRPr="00EB509B" w:rsidRDefault="004E41EC" w:rsidP="004E41EC">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p>
    <w:p w:rsidR="00CA7E8F" w:rsidRPr="00EB509B" w:rsidRDefault="00757159" w:rsidP="00CA7E8F">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18</w:t>
      </w:r>
      <w:r w:rsidR="00CA7E8F"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CA7E8F" w:rsidRPr="00EB509B">
        <w:rPr>
          <w:rFonts w:ascii="Arial" w:eastAsia="Times New Roman" w:hAnsi="Arial" w:cs="Arial"/>
          <w:b/>
          <w:color w:val="000000"/>
          <w:sz w:val="24"/>
          <w:szCs w:val="24"/>
          <w:lang w:eastAsia="es-CO"/>
        </w:rPr>
        <w:t xml:space="preserve"> </w:t>
      </w:r>
      <w:r w:rsidR="00CA7E8F" w:rsidRPr="00EB509B">
        <w:rPr>
          <w:rFonts w:ascii="Arial" w:eastAsia="Times New Roman" w:hAnsi="Arial" w:cs="Arial"/>
          <w:color w:val="000000"/>
          <w:sz w:val="24"/>
          <w:szCs w:val="24"/>
          <w:lang w:eastAsia="es-CO"/>
        </w:rPr>
        <w:t>El artículo 1277 del Código Civil quedará así:</w:t>
      </w:r>
    </w:p>
    <w:p w:rsidR="00FD6246" w:rsidRPr="00EB509B" w:rsidRDefault="00CA7E8F" w:rsidP="00CA7E8F">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“Artículo 1277. Contribuirán a formar o integrar lo que en razón de su legítima se debe al demandante, los legitimarios del mismo orden y grado.”</w:t>
      </w:r>
    </w:p>
    <w:p w:rsidR="00CA7E8F" w:rsidRPr="00EB509B" w:rsidRDefault="00CA7E8F" w:rsidP="001B16F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7914B9" w:rsidRPr="00EB509B" w:rsidRDefault="007914B9" w:rsidP="007914B9">
      <w:pPr>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w:t>
      </w:r>
      <w:r w:rsidR="00757159" w:rsidRPr="00EB509B">
        <w:rPr>
          <w:rFonts w:ascii="Arial" w:eastAsia="Times New Roman" w:hAnsi="Arial" w:cs="Arial"/>
          <w:b/>
          <w:color w:val="000000"/>
          <w:sz w:val="24"/>
          <w:szCs w:val="24"/>
          <w:lang w:eastAsia="es-CO"/>
        </w:rPr>
        <w:t xml:space="preserve"> 19</w:t>
      </w:r>
      <w:r w:rsidRPr="00EB509B">
        <w:rPr>
          <w:rFonts w:ascii="Arial" w:eastAsia="Times New Roman" w:hAnsi="Arial" w:cs="Arial"/>
          <w:b/>
          <w:color w:val="000000"/>
          <w:sz w:val="24"/>
          <w:szCs w:val="24"/>
          <w:lang w:eastAsia="es-CO"/>
        </w:rPr>
        <w:t>º.</w:t>
      </w:r>
      <w:r w:rsidRPr="00EB509B">
        <w:rPr>
          <w:rFonts w:ascii="Arial" w:eastAsia="Times New Roman" w:hAnsi="Arial" w:cs="Arial"/>
          <w:color w:val="000000"/>
          <w:sz w:val="24"/>
          <w:szCs w:val="24"/>
          <w:lang w:eastAsia="es-CO"/>
        </w:rPr>
        <w:t xml:space="preserve"> El artículo 1520 del Código Civil quedará así:</w:t>
      </w:r>
    </w:p>
    <w:p w:rsidR="007914B9" w:rsidRPr="00EB509B" w:rsidRDefault="007914B9" w:rsidP="007914B9">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“Artículo 1520. Por regla general, el derecho de suceder por causa de muerte a una persona viva no puede ser objeto de una donación o contrato, aun cuando intervenga el consentimiento de la misma persona.</w:t>
      </w:r>
    </w:p>
    <w:p w:rsidR="007914B9" w:rsidRPr="00EB509B" w:rsidRDefault="007914B9" w:rsidP="00033BFB">
      <w:pPr>
        <w:ind w:left="284"/>
        <w:jc w:val="both"/>
        <w:rPr>
          <w:rFonts w:ascii="Arial" w:eastAsia="Times New Roman" w:hAnsi="Arial" w:cs="Arial"/>
          <w:color w:val="000000"/>
          <w:sz w:val="24"/>
          <w:szCs w:val="24"/>
          <w:lang w:eastAsia="es-CO"/>
        </w:rPr>
      </w:pPr>
      <w:r w:rsidRPr="00EB509B">
        <w:rPr>
          <w:rFonts w:ascii="Arial" w:eastAsia="Times New Roman" w:hAnsi="Arial" w:cs="Arial"/>
          <w:color w:val="000000"/>
          <w:sz w:val="24"/>
          <w:szCs w:val="24"/>
          <w:lang w:eastAsia="es-CO"/>
        </w:rPr>
        <w:t>Sin embargo, las convenciones entre la persona que debe una legítima y el legitimario, relativas a la misma legítima, están sujetas a las reglas especiales contenidas en el título de las asignaciones forzosas.</w:t>
      </w:r>
    </w:p>
    <w:p w:rsidR="007914B9" w:rsidRPr="00EB509B" w:rsidRDefault="007914B9" w:rsidP="00033BFB">
      <w:pPr>
        <w:widowControl w:val="0"/>
        <w:autoSpaceDE w:val="0"/>
        <w:autoSpaceDN w:val="0"/>
        <w:adjustRightInd w:val="0"/>
        <w:spacing w:after="0" w:line="240" w:lineRule="auto"/>
        <w:ind w:left="284"/>
        <w:jc w:val="both"/>
        <w:rPr>
          <w:rFonts w:ascii="Arial" w:eastAsiaTheme="minorHAnsi" w:hAnsi="Arial" w:cs="Arial"/>
          <w:sz w:val="24"/>
          <w:szCs w:val="24"/>
          <w:lang w:val="es-ES_tradnl" w:eastAsia="en-US"/>
        </w:rPr>
      </w:pPr>
      <w:r w:rsidRPr="00EB509B">
        <w:rPr>
          <w:rFonts w:ascii="Arial" w:eastAsia="Times New Roman" w:hAnsi="Arial" w:cs="Arial"/>
          <w:color w:val="000000"/>
          <w:sz w:val="24"/>
          <w:szCs w:val="24"/>
          <w:lang w:eastAsia="es-CO"/>
        </w:rPr>
        <w:t>La prohibición general del inciso primero de este artículo, tampoco obsta para lo dispuesto en el artículo 1375 del Código Civil.”</w:t>
      </w:r>
    </w:p>
    <w:p w:rsidR="007914B9" w:rsidRPr="00EB509B" w:rsidRDefault="007914B9" w:rsidP="00033BFB">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p>
    <w:p w:rsidR="00CA7E8F" w:rsidRPr="00EB509B" w:rsidRDefault="00757159" w:rsidP="00033BFB">
      <w:pPr>
        <w:widowControl w:val="0"/>
        <w:autoSpaceDE w:val="0"/>
        <w:autoSpaceDN w:val="0"/>
        <w:adjustRightInd w:val="0"/>
        <w:spacing w:after="0" w:line="240" w:lineRule="auto"/>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20</w:t>
      </w:r>
      <w:r w:rsidR="00033BFB"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033BFB" w:rsidRPr="00EB509B">
        <w:rPr>
          <w:rFonts w:ascii="Arial" w:eastAsia="Times New Roman" w:hAnsi="Arial" w:cs="Arial"/>
          <w:b/>
          <w:color w:val="000000"/>
          <w:sz w:val="24"/>
          <w:szCs w:val="24"/>
          <w:lang w:eastAsia="es-CO"/>
        </w:rPr>
        <w:t xml:space="preserve"> </w:t>
      </w:r>
      <w:r w:rsidR="00033BFB" w:rsidRPr="00EB509B">
        <w:rPr>
          <w:rFonts w:ascii="Arial" w:eastAsia="Times New Roman" w:hAnsi="Arial" w:cs="Arial"/>
          <w:color w:val="000000"/>
          <w:sz w:val="24"/>
          <w:szCs w:val="24"/>
          <w:lang w:eastAsia="es-CO"/>
        </w:rPr>
        <w:t xml:space="preserve">Deróguense las siguientes disposiciones del Código Civil: los artículos </w:t>
      </w:r>
      <w:r w:rsidR="00744382" w:rsidRPr="00EB509B">
        <w:rPr>
          <w:rFonts w:ascii="Arial" w:hAnsi="Arial" w:cs="Arial"/>
          <w:sz w:val="24"/>
          <w:szCs w:val="24"/>
        </w:rPr>
        <w:t>1243,</w:t>
      </w:r>
      <w:r w:rsidR="00744382" w:rsidRPr="00EB509B">
        <w:rPr>
          <w:rFonts w:ascii="Arial" w:hAnsi="Arial" w:cs="Arial"/>
          <w:b/>
          <w:sz w:val="24"/>
          <w:szCs w:val="24"/>
          <w:u w:val="single"/>
        </w:rPr>
        <w:t xml:space="preserve"> </w:t>
      </w:r>
      <w:r w:rsidR="00033BFB" w:rsidRPr="00EB509B">
        <w:rPr>
          <w:rFonts w:ascii="Arial" w:eastAsia="Times New Roman" w:hAnsi="Arial" w:cs="Arial"/>
          <w:color w:val="000000"/>
          <w:sz w:val="24"/>
          <w:szCs w:val="24"/>
          <w:lang w:eastAsia="es-CO"/>
        </w:rPr>
        <w:t>1252, 1253, 1259 y 1262.</w:t>
      </w:r>
    </w:p>
    <w:p w:rsidR="00033BFB" w:rsidRPr="00EB509B" w:rsidRDefault="00033BFB" w:rsidP="00033BFB">
      <w:pPr>
        <w:widowControl w:val="0"/>
        <w:autoSpaceDE w:val="0"/>
        <w:autoSpaceDN w:val="0"/>
        <w:adjustRightInd w:val="0"/>
        <w:spacing w:after="0" w:line="240" w:lineRule="auto"/>
        <w:jc w:val="both"/>
        <w:rPr>
          <w:rFonts w:ascii="Arial" w:eastAsia="Times New Roman" w:hAnsi="Arial" w:cs="Arial"/>
          <w:color w:val="000000"/>
          <w:sz w:val="24"/>
          <w:szCs w:val="24"/>
          <w:lang w:eastAsia="es-CO"/>
        </w:rPr>
      </w:pPr>
    </w:p>
    <w:p w:rsidR="00033BFB" w:rsidRPr="00EB509B" w:rsidRDefault="00757159" w:rsidP="00033BFB">
      <w:pPr>
        <w:widowControl w:val="0"/>
        <w:autoSpaceDE w:val="0"/>
        <w:autoSpaceDN w:val="0"/>
        <w:adjustRightInd w:val="0"/>
        <w:spacing w:after="0" w:line="240" w:lineRule="auto"/>
        <w:jc w:val="both"/>
        <w:rPr>
          <w:rFonts w:ascii="Arial" w:eastAsia="Times New Roman" w:hAnsi="Arial" w:cs="Arial"/>
          <w:color w:val="000000"/>
          <w:sz w:val="24"/>
          <w:szCs w:val="24"/>
          <w:lang w:eastAsia="es-CO"/>
        </w:rPr>
      </w:pPr>
      <w:r w:rsidRPr="00EB509B">
        <w:rPr>
          <w:rFonts w:ascii="Arial" w:eastAsia="Times New Roman" w:hAnsi="Arial" w:cs="Arial"/>
          <w:b/>
          <w:color w:val="000000"/>
          <w:sz w:val="24"/>
          <w:szCs w:val="24"/>
          <w:lang w:eastAsia="es-CO"/>
        </w:rPr>
        <w:t>Artículo 21</w:t>
      </w:r>
      <w:r w:rsidR="00033BFB" w:rsidRPr="00EB509B">
        <w:rPr>
          <w:rFonts w:ascii="Arial" w:eastAsia="Times New Roman" w:hAnsi="Arial" w:cs="Arial"/>
          <w:b/>
          <w:color w:val="000000"/>
          <w:sz w:val="24"/>
          <w:szCs w:val="24"/>
          <w:lang w:eastAsia="es-CO"/>
        </w:rPr>
        <w:t>º</w:t>
      </w:r>
      <w:r w:rsidR="00EB509B">
        <w:rPr>
          <w:rFonts w:ascii="Arial" w:eastAsia="Times New Roman" w:hAnsi="Arial" w:cs="Arial"/>
          <w:b/>
          <w:color w:val="000000"/>
          <w:sz w:val="24"/>
          <w:szCs w:val="24"/>
          <w:lang w:eastAsia="es-CO"/>
        </w:rPr>
        <w:t>.</w:t>
      </w:r>
      <w:r w:rsidR="00033BFB" w:rsidRPr="00EB509B">
        <w:rPr>
          <w:rFonts w:ascii="Arial" w:eastAsia="Times New Roman" w:hAnsi="Arial" w:cs="Arial"/>
          <w:b/>
          <w:color w:val="000000"/>
          <w:sz w:val="24"/>
          <w:szCs w:val="24"/>
          <w:lang w:eastAsia="es-CO"/>
        </w:rPr>
        <w:t xml:space="preserve"> </w:t>
      </w:r>
      <w:r w:rsidR="00033BFB" w:rsidRPr="00EB509B">
        <w:rPr>
          <w:rFonts w:ascii="Arial" w:eastAsia="Times New Roman" w:hAnsi="Arial" w:cs="Arial"/>
          <w:color w:val="000000"/>
          <w:sz w:val="24"/>
          <w:szCs w:val="24"/>
          <w:lang w:eastAsia="es-CO"/>
        </w:rPr>
        <w:t>Cuando vaya a disponerse testamentariamente de predios rurales de extensión inferior a cuatro (4) Unidades Agrícolas Familiares (UAF), no será aplicable el régimen de legítimas.</w:t>
      </w:r>
    </w:p>
    <w:p w:rsidR="00033BFB" w:rsidRPr="00EB509B" w:rsidRDefault="00033BFB" w:rsidP="00033BFB">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p>
    <w:p w:rsidR="00033BFB" w:rsidRPr="00EB509B" w:rsidRDefault="00757159" w:rsidP="00033BFB">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r w:rsidRPr="00EB509B">
        <w:rPr>
          <w:rFonts w:ascii="Arial" w:eastAsia="Times New Roman" w:hAnsi="Arial" w:cs="Arial"/>
          <w:b/>
          <w:color w:val="000000"/>
          <w:sz w:val="24"/>
          <w:szCs w:val="24"/>
          <w:lang w:eastAsia="es-CO"/>
        </w:rPr>
        <w:lastRenderedPageBreak/>
        <w:t>Artículo 22</w:t>
      </w:r>
      <w:r w:rsidR="00033BFB" w:rsidRPr="00EB509B">
        <w:rPr>
          <w:rFonts w:ascii="Arial" w:eastAsia="Times New Roman" w:hAnsi="Arial" w:cs="Arial"/>
          <w:b/>
          <w:color w:val="000000"/>
          <w:sz w:val="24"/>
          <w:szCs w:val="24"/>
          <w:lang w:eastAsia="es-CO"/>
        </w:rPr>
        <w:t>º.</w:t>
      </w:r>
      <w:r w:rsidR="00033BFB" w:rsidRPr="00EB509B">
        <w:rPr>
          <w:rFonts w:ascii="Arial" w:eastAsia="Times New Roman" w:hAnsi="Arial" w:cs="Arial"/>
          <w:color w:val="000000"/>
          <w:sz w:val="24"/>
          <w:szCs w:val="24"/>
          <w:lang w:eastAsia="es-CO"/>
        </w:rPr>
        <w:t xml:space="preserve"> Esta ley entrará a regir a partir del 1º de enero del año siguiente de su expedición y no será aplicable a los testamentos que hayan sido depositados en notaría antes de la vigencia de la presente ley, los cuales seguirán regulados por la legislación anterior.</w:t>
      </w:r>
    </w:p>
    <w:p w:rsidR="00453033" w:rsidRPr="00EB509B" w:rsidRDefault="00453033"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453033" w:rsidRDefault="00453033"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EB509B" w:rsidRDefault="00EB509B"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EB509B" w:rsidRDefault="00EB509B"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EB509B" w:rsidRPr="00EB509B" w:rsidRDefault="00EB509B" w:rsidP="00453033">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453033" w:rsidRDefault="00453033" w:rsidP="00EB509B">
      <w:pPr>
        <w:widowControl w:val="0"/>
        <w:autoSpaceDE w:val="0"/>
        <w:autoSpaceDN w:val="0"/>
        <w:adjustRightInd w:val="0"/>
        <w:spacing w:after="0" w:line="240" w:lineRule="auto"/>
        <w:jc w:val="both"/>
        <w:rPr>
          <w:rFonts w:ascii="Arial" w:eastAsiaTheme="minorHAnsi" w:hAnsi="Arial" w:cs="Arial"/>
          <w:b/>
          <w:sz w:val="24"/>
          <w:szCs w:val="24"/>
          <w:lang w:val="es-ES_tradnl" w:eastAsia="en-US"/>
        </w:rPr>
      </w:pPr>
      <w:r w:rsidRPr="00EB509B">
        <w:rPr>
          <w:rFonts w:ascii="Arial" w:eastAsiaTheme="minorHAnsi" w:hAnsi="Arial" w:cs="Arial"/>
          <w:b/>
          <w:sz w:val="24"/>
          <w:szCs w:val="24"/>
          <w:lang w:val="es-ES_tradnl" w:eastAsia="en-US"/>
        </w:rPr>
        <w:t>RODRIGO LARA RESTREPO</w:t>
      </w:r>
      <w:r w:rsidR="00EB509B">
        <w:rPr>
          <w:rFonts w:ascii="Arial" w:eastAsiaTheme="minorHAnsi" w:hAnsi="Arial" w:cs="Arial"/>
          <w:b/>
          <w:sz w:val="24"/>
          <w:szCs w:val="24"/>
          <w:lang w:val="es-ES_tradnl" w:eastAsia="en-US"/>
        </w:rPr>
        <w:t xml:space="preserve"> </w:t>
      </w:r>
      <w:r w:rsidR="00EB509B">
        <w:rPr>
          <w:rFonts w:ascii="Arial" w:eastAsiaTheme="minorHAnsi" w:hAnsi="Arial" w:cs="Arial"/>
          <w:b/>
          <w:sz w:val="24"/>
          <w:szCs w:val="24"/>
          <w:lang w:val="es-ES_tradnl" w:eastAsia="en-US"/>
        </w:rPr>
        <w:tab/>
      </w:r>
      <w:r w:rsidR="00EB509B">
        <w:rPr>
          <w:rFonts w:ascii="Arial" w:eastAsiaTheme="minorHAnsi" w:hAnsi="Arial" w:cs="Arial"/>
          <w:b/>
          <w:sz w:val="24"/>
          <w:szCs w:val="24"/>
          <w:lang w:val="es-ES_tradnl" w:eastAsia="en-US"/>
        </w:rPr>
        <w:tab/>
      </w:r>
      <w:r w:rsidR="00EB509B">
        <w:rPr>
          <w:rFonts w:ascii="Arial" w:eastAsiaTheme="minorHAnsi" w:hAnsi="Arial" w:cs="Arial"/>
          <w:b/>
          <w:sz w:val="24"/>
          <w:szCs w:val="24"/>
          <w:lang w:val="es-ES_tradnl" w:eastAsia="en-US"/>
        </w:rPr>
        <w:tab/>
      </w:r>
      <w:r w:rsidR="00EB509B">
        <w:rPr>
          <w:rFonts w:ascii="Arial" w:eastAsiaTheme="minorHAnsi" w:hAnsi="Arial" w:cs="Arial"/>
          <w:b/>
          <w:sz w:val="24"/>
          <w:szCs w:val="24"/>
          <w:lang w:val="es-ES_tradnl" w:eastAsia="en-US"/>
        </w:rPr>
        <w:tab/>
      </w:r>
      <w:r w:rsidR="00EB509B">
        <w:rPr>
          <w:rFonts w:ascii="Arial" w:eastAsiaTheme="minorHAnsi" w:hAnsi="Arial" w:cs="Arial"/>
          <w:b/>
          <w:sz w:val="24"/>
          <w:szCs w:val="24"/>
          <w:lang w:val="es-ES_tradnl" w:eastAsia="en-US"/>
        </w:rPr>
        <w:tab/>
      </w:r>
      <w:r w:rsidR="00EB509B">
        <w:rPr>
          <w:rFonts w:ascii="Arial" w:eastAsiaTheme="minorHAnsi" w:hAnsi="Arial" w:cs="Arial"/>
          <w:b/>
          <w:sz w:val="24"/>
          <w:szCs w:val="24"/>
          <w:lang w:val="es-ES_tradnl" w:eastAsia="en-US"/>
        </w:rPr>
        <w:tab/>
      </w:r>
      <w:r w:rsidR="00EB509B" w:rsidRPr="00EB509B">
        <w:rPr>
          <w:rFonts w:ascii="Arial" w:eastAsiaTheme="minorHAnsi" w:hAnsi="Arial" w:cs="Arial"/>
          <w:b/>
          <w:sz w:val="24"/>
          <w:szCs w:val="24"/>
          <w:lang w:val="es-ES_tradnl" w:eastAsia="en-US"/>
        </w:rPr>
        <w:t>ELBERT DÍAZ LOZANO</w:t>
      </w:r>
    </w:p>
    <w:p w:rsidR="00EB509B" w:rsidRPr="00EB509B" w:rsidRDefault="00EB509B" w:rsidP="00EB509B">
      <w:pPr>
        <w:widowControl w:val="0"/>
        <w:autoSpaceDE w:val="0"/>
        <w:autoSpaceDN w:val="0"/>
        <w:adjustRightInd w:val="0"/>
        <w:spacing w:after="0" w:line="240" w:lineRule="auto"/>
        <w:jc w:val="both"/>
        <w:rPr>
          <w:rFonts w:ascii="Arial" w:eastAsiaTheme="minorHAnsi" w:hAnsi="Arial" w:cs="Arial"/>
          <w:sz w:val="24"/>
          <w:szCs w:val="24"/>
          <w:lang w:val="es-ES_tradnl" w:eastAsia="en-US"/>
        </w:rPr>
      </w:pPr>
      <w:r w:rsidRPr="00EB509B">
        <w:rPr>
          <w:rFonts w:ascii="Arial" w:eastAsiaTheme="minorHAnsi" w:hAnsi="Arial" w:cs="Arial"/>
          <w:sz w:val="24"/>
          <w:szCs w:val="24"/>
          <w:lang w:val="es-ES_tradnl" w:eastAsia="en-US"/>
        </w:rPr>
        <w:t xml:space="preserve">Ponente </w:t>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t>Ponente</w:t>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r w:rsidRPr="00EB509B">
        <w:rPr>
          <w:rFonts w:ascii="Arial" w:eastAsiaTheme="minorHAnsi" w:hAnsi="Arial" w:cs="Arial"/>
          <w:sz w:val="24"/>
          <w:szCs w:val="24"/>
          <w:lang w:val="es-ES_tradnl" w:eastAsia="en-US"/>
        </w:rPr>
        <w:tab/>
      </w:r>
    </w:p>
    <w:p w:rsidR="00453033" w:rsidRPr="00EB509B" w:rsidRDefault="00453033" w:rsidP="00EB509B">
      <w:pPr>
        <w:widowControl w:val="0"/>
        <w:autoSpaceDE w:val="0"/>
        <w:autoSpaceDN w:val="0"/>
        <w:adjustRightInd w:val="0"/>
        <w:spacing w:after="0" w:line="240" w:lineRule="auto"/>
        <w:rPr>
          <w:rFonts w:ascii="Arial" w:eastAsiaTheme="minorHAnsi" w:hAnsi="Arial" w:cs="Arial"/>
          <w:sz w:val="24"/>
          <w:szCs w:val="24"/>
          <w:lang w:val="es-ES_tradnl" w:eastAsia="en-US"/>
        </w:rPr>
      </w:pPr>
    </w:p>
    <w:p w:rsidR="00453033" w:rsidRPr="00EB509B" w:rsidRDefault="00453033" w:rsidP="00EB509B">
      <w:pPr>
        <w:widowControl w:val="0"/>
        <w:autoSpaceDE w:val="0"/>
        <w:autoSpaceDN w:val="0"/>
        <w:adjustRightInd w:val="0"/>
        <w:spacing w:after="0" w:line="240" w:lineRule="auto"/>
        <w:jc w:val="center"/>
        <w:rPr>
          <w:rFonts w:ascii="Arial" w:eastAsiaTheme="minorHAnsi" w:hAnsi="Arial" w:cs="Arial"/>
          <w:sz w:val="24"/>
          <w:szCs w:val="24"/>
          <w:lang w:val="es-ES_tradnl" w:eastAsia="en-US"/>
        </w:rPr>
      </w:pPr>
    </w:p>
    <w:p w:rsidR="00D95A79" w:rsidRPr="00EB509B" w:rsidRDefault="00D95A79" w:rsidP="00EB509B">
      <w:pPr>
        <w:widowControl w:val="0"/>
        <w:autoSpaceDE w:val="0"/>
        <w:autoSpaceDN w:val="0"/>
        <w:adjustRightInd w:val="0"/>
        <w:spacing w:after="0" w:line="240" w:lineRule="auto"/>
        <w:jc w:val="center"/>
        <w:rPr>
          <w:rFonts w:ascii="Arial" w:eastAsiaTheme="minorHAnsi" w:hAnsi="Arial" w:cs="Arial"/>
          <w:sz w:val="24"/>
          <w:szCs w:val="24"/>
          <w:lang w:val="es-ES_tradnl" w:eastAsia="en-US"/>
        </w:rPr>
      </w:pPr>
    </w:p>
    <w:p w:rsidR="00D95A79" w:rsidRDefault="00D95A79" w:rsidP="00EB509B">
      <w:pPr>
        <w:widowControl w:val="0"/>
        <w:autoSpaceDE w:val="0"/>
        <w:autoSpaceDN w:val="0"/>
        <w:adjustRightInd w:val="0"/>
        <w:spacing w:after="0" w:line="240" w:lineRule="auto"/>
        <w:jc w:val="center"/>
        <w:rPr>
          <w:rFonts w:ascii="Arial" w:eastAsiaTheme="minorHAnsi" w:hAnsi="Arial" w:cs="Arial"/>
          <w:sz w:val="24"/>
          <w:szCs w:val="24"/>
          <w:lang w:val="es-ES_tradnl" w:eastAsia="en-US"/>
        </w:rPr>
      </w:pPr>
    </w:p>
    <w:p w:rsidR="00CD375C" w:rsidRPr="00EB509B" w:rsidRDefault="00CD375C" w:rsidP="00EB509B">
      <w:pPr>
        <w:jc w:val="center"/>
        <w:rPr>
          <w:rFonts w:ascii="Arial" w:hAnsi="Arial" w:cs="Arial"/>
          <w:b/>
          <w:sz w:val="24"/>
          <w:lang w:val="es-ES_tradnl"/>
        </w:rPr>
      </w:pPr>
    </w:p>
    <w:p w:rsidR="00CD375C" w:rsidRPr="00EB509B" w:rsidRDefault="00CD375C" w:rsidP="00EB509B">
      <w:pPr>
        <w:spacing w:after="0" w:line="240" w:lineRule="auto"/>
        <w:jc w:val="center"/>
        <w:rPr>
          <w:rFonts w:ascii="Arial" w:hAnsi="Arial" w:cs="Arial"/>
          <w:b/>
          <w:sz w:val="24"/>
          <w:lang w:val="es-ES_tradnl"/>
        </w:rPr>
      </w:pPr>
      <w:r w:rsidRPr="00EB509B">
        <w:rPr>
          <w:rFonts w:ascii="Arial" w:hAnsi="Arial" w:cs="Arial"/>
          <w:b/>
          <w:sz w:val="24"/>
          <w:lang w:val="es-ES_tradnl"/>
        </w:rPr>
        <w:t>SAMUEL ALEJANDRO HOYOS</w:t>
      </w:r>
      <w:r w:rsidR="00EB509B" w:rsidRPr="00EB509B">
        <w:rPr>
          <w:rFonts w:ascii="Arial" w:hAnsi="Arial" w:cs="Arial"/>
          <w:b/>
          <w:sz w:val="24"/>
          <w:lang w:val="es-ES_tradnl"/>
        </w:rPr>
        <w:t xml:space="preserve"> MEJÍA</w:t>
      </w:r>
    </w:p>
    <w:p w:rsidR="00EB509B" w:rsidRDefault="00EB509B" w:rsidP="00EB509B">
      <w:pPr>
        <w:spacing w:after="0" w:line="240" w:lineRule="auto"/>
        <w:jc w:val="center"/>
        <w:rPr>
          <w:rFonts w:ascii="Arial" w:hAnsi="Arial" w:cs="Arial"/>
          <w:sz w:val="24"/>
          <w:lang w:val="es-ES_tradnl"/>
        </w:rPr>
      </w:pPr>
      <w:r>
        <w:rPr>
          <w:rFonts w:ascii="Arial" w:hAnsi="Arial" w:cs="Arial"/>
          <w:sz w:val="24"/>
          <w:lang w:val="es-ES_tradnl"/>
        </w:rPr>
        <w:t>Ponente</w:t>
      </w:r>
    </w:p>
    <w:p w:rsidR="00EB509B" w:rsidRDefault="00EB509B" w:rsidP="00CD375C">
      <w:pPr>
        <w:spacing w:after="0" w:line="240" w:lineRule="auto"/>
        <w:rPr>
          <w:rFonts w:ascii="Times New Roman" w:hAnsi="Times New Roman" w:cs="Times New Roman"/>
          <w:sz w:val="24"/>
          <w:lang w:val="es-ES_tradnl"/>
        </w:rPr>
      </w:pPr>
    </w:p>
    <w:p w:rsidR="00EB509B" w:rsidRDefault="00EB509B" w:rsidP="00CD375C">
      <w:pPr>
        <w:spacing w:after="0" w:line="240" w:lineRule="auto"/>
        <w:rPr>
          <w:rFonts w:ascii="Times New Roman" w:hAnsi="Times New Roman" w:cs="Times New Roman"/>
          <w:sz w:val="24"/>
          <w:lang w:val="es-ES_tradnl"/>
        </w:rPr>
      </w:pPr>
    </w:p>
    <w:p w:rsidR="00EB509B" w:rsidRDefault="00EB509B" w:rsidP="00CD375C">
      <w:pPr>
        <w:spacing w:after="0" w:line="240" w:lineRule="auto"/>
        <w:rPr>
          <w:rFonts w:ascii="Times New Roman" w:hAnsi="Times New Roman" w:cs="Times New Roman"/>
          <w:sz w:val="24"/>
          <w:lang w:val="es-ES_tradnl"/>
        </w:rPr>
      </w:pPr>
    </w:p>
    <w:p w:rsidR="00EB509B" w:rsidRPr="00EB509B" w:rsidRDefault="00EB509B" w:rsidP="00EB509B">
      <w:pPr>
        <w:spacing w:after="0" w:line="240" w:lineRule="auto"/>
        <w:ind w:right="48"/>
        <w:jc w:val="center"/>
        <w:rPr>
          <w:rFonts w:ascii="Century Gothic" w:hAnsi="Century Gothic" w:cs="Arial"/>
          <w:b/>
          <w:bCs/>
          <w:sz w:val="24"/>
          <w:szCs w:val="24"/>
        </w:rPr>
      </w:pPr>
      <w:r w:rsidRPr="00EB509B">
        <w:rPr>
          <w:rFonts w:ascii="Century Gothic" w:hAnsi="Century Gothic" w:cs="Arial"/>
          <w:b/>
          <w:bCs/>
          <w:sz w:val="24"/>
          <w:szCs w:val="24"/>
        </w:rPr>
        <w:t>SECRETARIA GENERAL</w:t>
      </w:r>
    </w:p>
    <w:p w:rsidR="00EB509B" w:rsidRPr="00EB509B" w:rsidRDefault="00EB509B" w:rsidP="00EB509B">
      <w:pPr>
        <w:pStyle w:val="Sinespaciado"/>
        <w:jc w:val="center"/>
        <w:rPr>
          <w:rFonts w:ascii="Century Gothic" w:hAnsi="Century Gothic" w:cs="Arial"/>
          <w:sz w:val="24"/>
          <w:szCs w:val="24"/>
        </w:rPr>
      </w:pPr>
    </w:p>
    <w:p w:rsidR="00EB509B" w:rsidRPr="00EB509B" w:rsidRDefault="00EB509B" w:rsidP="00EB509B">
      <w:pPr>
        <w:pStyle w:val="Sinespaciado"/>
        <w:jc w:val="both"/>
        <w:rPr>
          <w:rFonts w:ascii="Century Gothic" w:hAnsi="Century Gothic" w:cs="Arial"/>
          <w:sz w:val="24"/>
          <w:szCs w:val="24"/>
        </w:rPr>
      </w:pPr>
      <w:r w:rsidRPr="00EB509B">
        <w:rPr>
          <w:rFonts w:ascii="Century Gothic" w:hAnsi="Century Gothic" w:cs="Arial"/>
          <w:sz w:val="24"/>
          <w:szCs w:val="24"/>
        </w:rPr>
        <w:t xml:space="preserve">Bogotá, D.C., Junio </w:t>
      </w:r>
      <w:r w:rsidRPr="00EB509B">
        <w:rPr>
          <w:rFonts w:ascii="Century Gothic" w:hAnsi="Century Gothic" w:cs="Arial"/>
          <w:sz w:val="24"/>
          <w:szCs w:val="24"/>
        </w:rPr>
        <w:t>30</w:t>
      </w:r>
      <w:r w:rsidRPr="00EB509B">
        <w:rPr>
          <w:rFonts w:ascii="Century Gothic" w:hAnsi="Century Gothic" w:cs="Arial"/>
          <w:sz w:val="24"/>
          <w:szCs w:val="24"/>
        </w:rPr>
        <w:t xml:space="preserve"> de 2017</w:t>
      </w:r>
    </w:p>
    <w:p w:rsidR="00EB509B" w:rsidRPr="00EB509B" w:rsidRDefault="00EB509B" w:rsidP="00EB509B">
      <w:pPr>
        <w:pStyle w:val="Sinespaciado"/>
        <w:jc w:val="both"/>
        <w:rPr>
          <w:rFonts w:ascii="Century Gothic" w:hAnsi="Century Gothic" w:cs="Arial"/>
          <w:sz w:val="24"/>
          <w:szCs w:val="24"/>
        </w:rPr>
      </w:pPr>
    </w:p>
    <w:p w:rsidR="00EB509B" w:rsidRPr="00EB509B" w:rsidRDefault="00EB509B" w:rsidP="00EB509B">
      <w:pPr>
        <w:suppressAutoHyphens/>
        <w:spacing w:after="0" w:line="240" w:lineRule="auto"/>
        <w:jc w:val="both"/>
        <w:textAlignment w:val="center"/>
        <w:rPr>
          <w:rFonts w:ascii="Century Gothic" w:hAnsi="Century Gothic" w:cs="Arial"/>
          <w:bCs/>
          <w:sz w:val="24"/>
          <w:szCs w:val="24"/>
        </w:rPr>
      </w:pPr>
      <w:r w:rsidRPr="00EB509B">
        <w:rPr>
          <w:rFonts w:ascii="Century Gothic" w:hAnsi="Century Gothic" w:cs="Arial"/>
          <w:sz w:val="24"/>
          <w:szCs w:val="24"/>
        </w:rPr>
        <w:t xml:space="preserve">En Sesión Plenaria del día </w:t>
      </w:r>
      <w:r w:rsidRPr="00EB509B">
        <w:rPr>
          <w:rFonts w:ascii="Century Gothic" w:hAnsi="Century Gothic" w:cs="Arial"/>
          <w:sz w:val="24"/>
          <w:szCs w:val="24"/>
        </w:rPr>
        <w:t>20</w:t>
      </w:r>
      <w:r w:rsidRPr="00EB509B">
        <w:rPr>
          <w:rFonts w:ascii="Century Gothic" w:hAnsi="Century Gothic" w:cs="Arial"/>
          <w:sz w:val="24"/>
          <w:szCs w:val="24"/>
        </w:rPr>
        <w:t xml:space="preserve"> de junio de 2017, fue aprobado en Segundo Debate el Texto Definitivo sin modificaciones del </w:t>
      </w:r>
      <w:r w:rsidRPr="00EB509B">
        <w:rPr>
          <w:rFonts w:ascii="Century Gothic" w:hAnsi="Century Gothic" w:cs="Arial"/>
          <w:b/>
          <w:sz w:val="24"/>
          <w:szCs w:val="24"/>
        </w:rPr>
        <w:t xml:space="preserve">Proyecto de Ley No. </w:t>
      </w:r>
      <w:r w:rsidRPr="00EB509B">
        <w:rPr>
          <w:rFonts w:ascii="Century Gothic" w:hAnsi="Century Gothic" w:cs="Arial"/>
          <w:b/>
          <w:bCs/>
          <w:sz w:val="24"/>
          <w:szCs w:val="24"/>
        </w:rPr>
        <w:t>066 de 2016 Cámara “</w:t>
      </w:r>
      <w:r w:rsidRPr="00EB509B">
        <w:rPr>
          <w:rFonts w:ascii="Century Gothic" w:hAnsi="Century Gothic" w:cs="Arial"/>
          <w:b/>
          <w:bCs/>
          <w:iCs/>
          <w:sz w:val="24"/>
          <w:szCs w:val="24"/>
        </w:rPr>
        <w:t>POR MEDIO DE LA CUAL SE REFORMA Y ADICIONA EL CÓDIGO CIVIL</w:t>
      </w:r>
      <w:r w:rsidRPr="00EB509B">
        <w:rPr>
          <w:rFonts w:ascii="Century Gothic" w:hAnsi="Century Gothic" w:cs="Arial"/>
          <w:b/>
          <w:iCs/>
          <w:color w:val="000000"/>
          <w:sz w:val="24"/>
          <w:szCs w:val="24"/>
          <w:lang w:eastAsia="es-CO"/>
        </w:rPr>
        <w:t xml:space="preserve">”. </w:t>
      </w:r>
      <w:r w:rsidRPr="00EB509B">
        <w:rPr>
          <w:rFonts w:ascii="Century Gothic" w:hAnsi="Century Gothic" w:cs="Arial"/>
          <w:iCs/>
          <w:color w:val="000000"/>
          <w:sz w:val="24"/>
          <w:szCs w:val="24"/>
          <w:lang w:eastAsia="es-CO"/>
        </w:rPr>
        <w:t>E</w:t>
      </w:r>
      <w:r w:rsidRPr="00EB509B">
        <w:rPr>
          <w:rFonts w:ascii="Century Gothic" w:hAnsi="Century Gothic" w:cs="Arial"/>
          <w:sz w:val="24"/>
          <w:szCs w:val="24"/>
        </w:rPr>
        <w:t>sto con el fin de que el citado Proyecto de Ley siga su curso legal y reglamentario y de esta manera dar cumplimiento con lo establecido en el artículo 182 de la Ley 5ª de 1992.</w:t>
      </w:r>
      <w:r w:rsidRPr="00EB509B">
        <w:rPr>
          <w:rFonts w:ascii="Century Gothic" w:hAnsi="Century Gothic" w:cs="Arial"/>
          <w:bCs/>
          <w:sz w:val="24"/>
          <w:szCs w:val="24"/>
        </w:rPr>
        <w:t xml:space="preserve"> </w:t>
      </w:r>
    </w:p>
    <w:p w:rsidR="00EB509B" w:rsidRPr="00EB509B" w:rsidRDefault="00EB509B" w:rsidP="00EB509B">
      <w:pPr>
        <w:suppressAutoHyphens/>
        <w:spacing w:after="0" w:line="240" w:lineRule="auto"/>
        <w:jc w:val="both"/>
        <w:textAlignment w:val="center"/>
        <w:rPr>
          <w:rFonts w:ascii="Century Gothic" w:hAnsi="Century Gothic" w:cs="Arial"/>
          <w:bCs/>
          <w:sz w:val="24"/>
          <w:szCs w:val="24"/>
        </w:rPr>
      </w:pPr>
    </w:p>
    <w:p w:rsidR="00EB509B" w:rsidRPr="00EB509B" w:rsidRDefault="00EB509B" w:rsidP="00EB509B">
      <w:pPr>
        <w:pStyle w:val="Sinespaciado"/>
        <w:rPr>
          <w:rFonts w:ascii="Century Gothic" w:hAnsi="Century Gothic" w:cs="Arial"/>
          <w:sz w:val="24"/>
          <w:szCs w:val="24"/>
        </w:rPr>
      </w:pPr>
      <w:r w:rsidRPr="00EB509B">
        <w:rPr>
          <w:rFonts w:ascii="Century Gothic" w:hAnsi="Century Gothic" w:cs="Arial"/>
          <w:sz w:val="24"/>
          <w:szCs w:val="24"/>
        </w:rPr>
        <w:t>Lo anterior, según consta en el acta de Sesión Plenaria No. 228 de junio 20 de 2017, previo su anuncio en Sesión del día 16 de junio de los corrientes correspondiente al Acta N° 227.</w:t>
      </w:r>
    </w:p>
    <w:p w:rsidR="00EB509B" w:rsidRPr="00EB509B" w:rsidRDefault="00EB509B" w:rsidP="00EB509B">
      <w:pPr>
        <w:pStyle w:val="Sinespaciado"/>
        <w:jc w:val="both"/>
        <w:rPr>
          <w:rFonts w:ascii="Century Gothic" w:hAnsi="Century Gothic" w:cs="Arial"/>
          <w:sz w:val="24"/>
          <w:szCs w:val="24"/>
        </w:rPr>
      </w:pPr>
    </w:p>
    <w:p w:rsidR="00EB509B" w:rsidRPr="00EB509B" w:rsidRDefault="00EB509B" w:rsidP="00EB509B">
      <w:pPr>
        <w:pStyle w:val="Sinespaciado"/>
        <w:jc w:val="center"/>
        <w:rPr>
          <w:rFonts w:ascii="Century Gothic" w:hAnsi="Century Gothic" w:cs="Arial"/>
          <w:b/>
          <w:sz w:val="24"/>
          <w:szCs w:val="24"/>
          <w:lang w:val="es-MX"/>
        </w:rPr>
      </w:pPr>
    </w:p>
    <w:p w:rsidR="00EB509B" w:rsidRPr="00EB509B" w:rsidRDefault="00EB509B" w:rsidP="00EB509B">
      <w:pPr>
        <w:pStyle w:val="Sinespaciado"/>
        <w:jc w:val="center"/>
        <w:rPr>
          <w:rFonts w:ascii="Century Gothic" w:hAnsi="Century Gothic" w:cs="Arial"/>
          <w:b/>
          <w:sz w:val="24"/>
          <w:szCs w:val="24"/>
          <w:lang w:val="es-MX"/>
        </w:rPr>
      </w:pPr>
    </w:p>
    <w:p w:rsidR="00EB509B" w:rsidRPr="00EB509B" w:rsidRDefault="00EB509B" w:rsidP="00EB509B">
      <w:pPr>
        <w:pStyle w:val="Sinespaciado"/>
        <w:jc w:val="center"/>
        <w:rPr>
          <w:rFonts w:ascii="Century Gothic" w:hAnsi="Century Gothic" w:cs="Arial"/>
          <w:b/>
          <w:sz w:val="24"/>
          <w:szCs w:val="24"/>
          <w:lang w:val="es-MX"/>
        </w:rPr>
      </w:pPr>
      <w:r w:rsidRPr="00EB509B">
        <w:rPr>
          <w:rFonts w:ascii="Century Gothic" w:hAnsi="Century Gothic" w:cs="Arial"/>
          <w:b/>
          <w:sz w:val="24"/>
          <w:szCs w:val="24"/>
          <w:lang w:val="es-MX"/>
        </w:rPr>
        <w:t>YOLANDA DUQUE NARANJO</w:t>
      </w:r>
    </w:p>
    <w:p w:rsidR="00EB509B" w:rsidRPr="00EB509B" w:rsidRDefault="00EB509B" w:rsidP="00EB509B">
      <w:pPr>
        <w:pStyle w:val="Sinespaciado"/>
        <w:jc w:val="center"/>
        <w:rPr>
          <w:rFonts w:ascii="Century Gothic" w:hAnsi="Century Gothic" w:cs="Arial"/>
          <w:sz w:val="24"/>
          <w:szCs w:val="24"/>
          <w:lang w:val="es-MX"/>
        </w:rPr>
      </w:pPr>
      <w:r w:rsidRPr="00EB509B">
        <w:rPr>
          <w:rFonts w:ascii="Century Gothic" w:hAnsi="Century Gothic" w:cs="Arial"/>
          <w:sz w:val="24"/>
          <w:szCs w:val="24"/>
          <w:lang w:val="es-MX"/>
        </w:rPr>
        <w:t>Secretaria General (E)</w:t>
      </w:r>
    </w:p>
    <w:sectPr w:rsidR="00EB509B" w:rsidRPr="00EB509B" w:rsidSect="00EB509B">
      <w:footerReference w:type="default" r:id="rId8"/>
      <w:pgSz w:w="12240" w:h="15840" w:code="1"/>
      <w:pgMar w:top="226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2C" w:rsidRDefault="00E5242C" w:rsidP="00164671">
      <w:pPr>
        <w:spacing w:after="0" w:line="240" w:lineRule="auto"/>
      </w:pPr>
      <w:r>
        <w:separator/>
      </w:r>
    </w:p>
  </w:endnote>
  <w:endnote w:type="continuationSeparator" w:id="0">
    <w:p w:rsidR="00E5242C" w:rsidRDefault="00E5242C" w:rsidP="0016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9B" w:rsidRPr="00476917" w:rsidRDefault="00EB509B" w:rsidP="00EB509B">
    <w:pPr>
      <w:pStyle w:val="Piedepgina"/>
      <w:rPr>
        <w:rFonts w:ascii="Cambria" w:hAnsi="Cambria" w:cs="Arial"/>
        <w:i/>
        <w:color w:val="404040"/>
        <w:sz w:val="14"/>
        <w:szCs w:val="14"/>
      </w:rPr>
    </w:pPr>
    <w:r>
      <w:rPr>
        <w:rFonts w:ascii="Cambria" w:hAnsi="Cambria" w:cs="Arial"/>
        <w:i/>
        <w:color w:val="404040"/>
        <w:sz w:val="14"/>
        <w:szCs w:val="14"/>
      </w:rPr>
      <w:t>Hasbleidy Suárez Sánchez</w:t>
    </w:r>
  </w:p>
  <w:p w:rsidR="00EB509B" w:rsidRDefault="00EB509B" w:rsidP="00EB509B">
    <w:pPr>
      <w:pStyle w:val="Piedepgina"/>
      <w:rPr>
        <w:rFonts w:ascii="Arial" w:hAnsi="Arial" w:cs="Arial"/>
        <w:color w:val="404040"/>
        <w:sz w:val="14"/>
        <w:szCs w:val="14"/>
      </w:rPr>
    </w:pPr>
    <w:r w:rsidRPr="0050336C">
      <w:rPr>
        <w:rFonts w:ascii="Arial" w:hAnsi="Arial" w:cs="Arial"/>
        <w:color w:val="404040"/>
        <w:sz w:val="14"/>
        <w:szCs w:val="14"/>
      </w:rPr>
      <w:t>----------------------------------------------------------------------------------------------------------------------------------------------------------------</w:t>
    </w:r>
    <w:r>
      <w:rPr>
        <w:rFonts w:ascii="Arial" w:hAnsi="Arial" w:cs="Arial"/>
        <w:color w:val="404040"/>
        <w:sz w:val="14"/>
        <w:szCs w:val="14"/>
      </w:rPr>
      <w:t>-----------------------------------------</w:t>
    </w:r>
  </w:p>
  <w:p w:rsidR="00EB509B" w:rsidRPr="00EB509B" w:rsidRDefault="00EB509B" w:rsidP="00EB509B">
    <w:pPr>
      <w:pStyle w:val="Piedepgina"/>
      <w:jc w:val="center"/>
      <w:rPr>
        <w:rFonts w:ascii="Arial" w:hAnsi="Arial" w:cs="Arial"/>
        <w:color w:val="404040"/>
        <w:sz w:val="18"/>
        <w:szCs w:val="18"/>
      </w:rPr>
    </w:pPr>
    <w:r w:rsidRPr="00EB509B">
      <w:rPr>
        <w:rFonts w:ascii="Arial" w:hAnsi="Arial" w:cs="Arial"/>
        <w:color w:val="404040"/>
        <w:sz w:val="18"/>
        <w:szCs w:val="18"/>
      </w:rPr>
      <w:t>Cámara de Representantes - Secretaría General – Leyes – Capitolio Nacional – Primer Piso – Bogotá D.C. Colombia</w:t>
    </w:r>
  </w:p>
  <w:p w:rsidR="00EB509B" w:rsidRPr="00EB509B" w:rsidRDefault="00EB509B" w:rsidP="00EB509B">
    <w:pPr>
      <w:pStyle w:val="Piedepgina"/>
      <w:jc w:val="center"/>
      <w:rPr>
        <w:rFonts w:ascii="Arial" w:hAnsi="Arial" w:cs="Arial"/>
        <w:color w:val="404040"/>
        <w:sz w:val="18"/>
        <w:szCs w:val="18"/>
        <w:lang w:val="pt-BR"/>
      </w:rPr>
    </w:pPr>
    <w:r w:rsidRPr="00EB509B">
      <w:rPr>
        <w:rFonts w:ascii="Arial" w:hAnsi="Arial" w:cs="Arial"/>
        <w:color w:val="404040"/>
        <w:sz w:val="18"/>
        <w:szCs w:val="18"/>
        <w:lang w:val="en-GB"/>
      </w:rPr>
      <w:t xml:space="preserve">Commutator: 4325100, Extension: 5146, 5132 - </w:t>
    </w:r>
    <w:hyperlink r:id="rId1" w:history="1">
      <w:r w:rsidRPr="00EB509B">
        <w:rPr>
          <w:rStyle w:val="Hipervnculo"/>
          <w:rFonts w:ascii="Arial" w:hAnsi="Arial" w:cs="Arial"/>
          <w:color w:val="404040"/>
          <w:sz w:val="18"/>
          <w:szCs w:val="18"/>
          <w:lang w:val="pt-BR"/>
        </w:rPr>
        <w:t>www.camara.gov.co</w:t>
      </w:r>
    </w:hyperlink>
    <w:r w:rsidRPr="00EB509B">
      <w:rPr>
        <w:rFonts w:ascii="Arial" w:hAnsi="Arial" w:cs="Arial"/>
        <w:color w:val="404040"/>
        <w:sz w:val="18"/>
        <w:szCs w:val="18"/>
        <w:lang w:val="pt-BR"/>
      </w:rPr>
      <w:t xml:space="preserve"> - </w:t>
    </w:r>
    <w:r w:rsidRPr="00EB509B">
      <w:rPr>
        <w:rFonts w:ascii="Arial" w:hAnsi="Arial" w:cs="Arial"/>
        <w:color w:val="404040"/>
        <w:sz w:val="18"/>
        <w:szCs w:val="18"/>
        <w:lang w:val="it-IT"/>
      </w:rPr>
      <w:t>email: secretaria.general@camara.gov.co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2C" w:rsidRDefault="00E5242C" w:rsidP="00164671">
      <w:pPr>
        <w:spacing w:after="0" w:line="240" w:lineRule="auto"/>
      </w:pPr>
      <w:r>
        <w:separator/>
      </w:r>
    </w:p>
  </w:footnote>
  <w:footnote w:type="continuationSeparator" w:id="0">
    <w:p w:rsidR="00E5242C" w:rsidRDefault="00E5242C" w:rsidP="00164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7E4848C"/>
    <w:name w:val="WW8Num2"/>
    <w:lvl w:ilvl="0">
      <w:start w:val="1"/>
      <w:numFmt w:val="decimal"/>
      <w:lvlText w:val="%1)"/>
      <w:lvlJc w:val="left"/>
      <w:pPr>
        <w:tabs>
          <w:tab w:val="num" w:pos="0"/>
        </w:tabs>
        <w:ind w:left="360" w:hanging="360"/>
      </w:pPr>
      <w:rPr>
        <w:rFonts w:ascii="Times New Roman" w:hAnsi="Times New Roman" w:cs="Times New Roman" w:hint="default"/>
        <w:b/>
        <w:sz w:val="20"/>
        <w:szCs w:val="20"/>
      </w:r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Wingdings" w:hAnsi="Wingdings" w:cs="Wingdings"/>
        <w:sz w:val="20"/>
        <w:szCs w:val="20"/>
      </w:r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Arial" w:hAnsi="Arial" w:cs="Symbol"/>
        <w:b/>
        <w:sz w:val="20"/>
        <w:szCs w:val="20"/>
        <w:lang w:val="es-CO"/>
      </w:rPr>
    </w:lvl>
    <w:lvl w:ilvl="1">
      <w:start w:val="1"/>
      <w:numFmt w:val="bullet"/>
      <w:lvlText w:val="o"/>
      <w:lvlJc w:val="left"/>
      <w:pPr>
        <w:tabs>
          <w:tab w:val="num" w:pos="0"/>
        </w:tabs>
        <w:ind w:left="1080" w:hanging="360"/>
      </w:pPr>
      <w:rPr>
        <w:rFonts w:ascii="Helvetica" w:hAnsi="Helvetica"/>
      </w:rPr>
    </w:lvl>
    <w:lvl w:ilvl="2">
      <w:start w:val="1"/>
      <w:numFmt w:val="bullet"/>
      <w:lvlText w:val="▪"/>
      <w:lvlJc w:val="left"/>
      <w:pPr>
        <w:tabs>
          <w:tab w:val="num" w:pos="0"/>
        </w:tabs>
        <w:ind w:left="1440" w:hanging="360"/>
      </w:pPr>
      <w:rPr>
        <w:rFonts w:ascii="Helvetica" w:hAnsi="Helvetica"/>
      </w:rPr>
    </w:lvl>
    <w:lvl w:ilvl="3">
      <w:start w:val="1"/>
      <w:numFmt w:val="bullet"/>
      <w:lvlText w:val="•"/>
      <w:lvlJc w:val="left"/>
      <w:pPr>
        <w:tabs>
          <w:tab w:val="num" w:pos="0"/>
        </w:tabs>
        <w:ind w:left="1800" w:hanging="360"/>
      </w:pPr>
      <w:rPr>
        <w:rFonts w:ascii="Helvetica" w:hAnsi="Helvetica"/>
      </w:rPr>
    </w:lvl>
    <w:lvl w:ilvl="4">
      <w:start w:val="1"/>
      <w:numFmt w:val="bullet"/>
      <w:lvlText w:val="o"/>
      <w:lvlJc w:val="left"/>
      <w:pPr>
        <w:tabs>
          <w:tab w:val="num" w:pos="0"/>
        </w:tabs>
        <w:ind w:left="2160" w:hanging="360"/>
      </w:pPr>
      <w:rPr>
        <w:rFonts w:ascii="Helvetica" w:hAnsi="Helvetica"/>
      </w:rPr>
    </w:lvl>
    <w:lvl w:ilvl="5">
      <w:start w:val="1"/>
      <w:numFmt w:val="bullet"/>
      <w:lvlText w:val="▪"/>
      <w:lvlJc w:val="left"/>
      <w:pPr>
        <w:tabs>
          <w:tab w:val="num" w:pos="0"/>
        </w:tabs>
        <w:ind w:left="2520" w:hanging="360"/>
      </w:pPr>
      <w:rPr>
        <w:rFonts w:ascii="Helvetica" w:hAnsi="Helvetica"/>
      </w:rPr>
    </w:lvl>
    <w:lvl w:ilvl="6">
      <w:start w:val="1"/>
      <w:numFmt w:val="bullet"/>
      <w:lvlText w:val="•"/>
      <w:lvlJc w:val="left"/>
      <w:pPr>
        <w:tabs>
          <w:tab w:val="num" w:pos="0"/>
        </w:tabs>
        <w:ind w:left="2880" w:hanging="360"/>
      </w:pPr>
      <w:rPr>
        <w:rFonts w:ascii="Helvetica" w:hAnsi="Helvetica"/>
      </w:rPr>
    </w:lvl>
    <w:lvl w:ilvl="7">
      <w:start w:val="1"/>
      <w:numFmt w:val="bullet"/>
      <w:lvlText w:val="o"/>
      <w:lvlJc w:val="left"/>
      <w:pPr>
        <w:tabs>
          <w:tab w:val="num" w:pos="0"/>
        </w:tabs>
        <w:ind w:left="3240" w:hanging="360"/>
      </w:pPr>
      <w:rPr>
        <w:rFonts w:ascii="Helvetica" w:hAnsi="Helvetica"/>
      </w:rPr>
    </w:lvl>
    <w:lvl w:ilvl="8">
      <w:start w:val="1"/>
      <w:numFmt w:val="bullet"/>
      <w:lvlText w:val="▪"/>
      <w:lvlJc w:val="left"/>
      <w:pPr>
        <w:tabs>
          <w:tab w:val="num" w:pos="0"/>
        </w:tabs>
        <w:ind w:left="3600" w:hanging="360"/>
      </w:pPr>
      <w:rPr>
        <w:rFonts w:ascii="Helvetica" w:hAnsi="Helvetica"/>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position w:val="0"/>
        <w:sz w:val="22"/>
        <w:vertAlign w:val="baseline"/>
      </w:rPr>
    </w:lvl>
    <w:lvl w:ilvl="1">
      <w:start w:val="1"/>
      <w:numFmt w:val="bullet"/>
      <w:lvlText w:val="o"/>
      <w:lvlJc w:val="left"/>
      <w:pPr>
        <w:tabs>
          <w:tab w:val="num" w:pos="0"/>
        </w:tabs>
        <w:ind w:left="1080" w:hanging="360"/>
      </w:pPr>
      <w:rPr>
        <w:rFonts w:ascii="Helvetica" w:hAnsi="Helvetica" w:cs="Helvetica"/>
        <w:position w:val="0"/>
        <w:sz w:val="22"/>
        <w:vertAlign w:val="baseline"/>
      </w:rPr>
    </w:lvl>
    <w:lvl w:ilvl="2">
      <w:start w:val="1"/>
      <w:numFmt w:val="bullet"/>
      <w:lvlText w:val="▪"/>
      <w:lvlJc w:val="left"/>
      <w:pPr>
        <w:tabs>
          <w:tab w:val="num" w:pos="0"/>
        </w:tabs>
        <w:ind w:left="1440" w:hanging="360"/>
      </w:pPr>
      <w:rPr>
        <w:rFonts w:ascii="Helvetica" w:hAnsi="Helvetica" w:cs="Helvetica"/>
        <w:position w:val="0"/>
        <w:sz w:val="22"/>
        <w:vertAlign w:val="baseline"/>
      </w:rPr>
    </w:lvl>
    <w:lvl w:ilvl="3">
      <w:start w:val="1"/>
      <w:numFmt w:val="bullet"/>
      <w:lvlText w:val="•"/>
      <w:lvlJc w:val="left"/>
      <w:pPr>
        <w:tabs>
          <w:tab w:val="num" w:pos="0"/>
        </w:tabs>
        <w:ind w:left="1800" w:hanging="360"/>
      </w:pPr>
      <w:rPr>
        <w:rFonts w:ascii="Helvetica" w:hAnsi="Helvetica" w:cs="Helvetica"/>
        <w:position w:val="0"/>
        <w:sz w:val="22"/>
        <w:vertAlign w:val="baseline"/>
      </w:rPr>
    </w:lvl>
    <w:lvl w:ilvl="4">
      <w:start w:val="1"/>
      <w:numFmt w:val="bullet"/>
      <w:lvlText w:val="o"/>
      <w:lvlJc w:val="left"/>
      <w:pPr>
        <w:tabs>
          <w:tab w:val="num" w:pos="0"/>
        </w:tabs>
        <w:ind w:left="2160" w:hanging="360"/>
      </w:pPr>
      <w:rPr>
        <w:rFonts w:ascii="Helvetica" w:hAnsi="Helvetica" w:cs="Helvetica"/>
        <w:position w:val="0"/>
        <w:sz w:val="22"/>
        <w:vertAlign w:val="baseline"/>
      </w:rPr>
    </w:lvl>
    <w:lvl w:ilvl="5">
      <w:start w:val="1"/>
      <w:numFmt w:val="bullet"/>
      <w:lvlText w:val="▪"/>
      <w:lvlJc w:val="left"/>
      <w:pPr>
        <w:tabs>
          <w:tab w:val="num" w:pos="0"/>
        </w:tabs>
        <w:ind w:left="2520" w:hanging="360"/>
      </w:pPr>
      <w:rPr>
        <w:rFonts w:ascii="Helvetica" w:hAnsi="Helvetica" w:cs="Helvetica"/>
        <w:position w:val="0"/>
        <w:sz w:val="22"/>
        <w:vertAlign w:val="baseline"/>
      </w:rPr>
    </w:lvl>
    <w:lvl w:ilvl="6">
      <w:start w:val="1"/>
      <w:numFmt w:val="bullet"/>
      <w:lvlText w:val="•"/>
      <w:lvlJc w:val="left"/>
      <w:pPr>
        <w:tabs>
          <w:tab w:val="num" w:pos="0"/>
        </w:tabs>
        <w:ind w:left="2880" w:hanging="360"/>
      </w:pPr>
      <w:rPr>
        <w:rFonts w:ascii="Helvetica" w:hAnsi="Helvetica" w:cs="Helvetica"/>
        <w:position w:val="0"/>
        <w:sz w:val="22"/>
        <w:vertAlign w:val="baseline"/>
      </w:rPr>
    </w:lvl>
    <w:lvl w:ilvl="7">
      <w:start w:val="1"/>
      <w:numFmt w:val="bullet"/>
      <w:lvlText w:val="o"/>
      <w:lvlJc w:val="left"/>
      <w:pPr>
        <w:tabs>
          <w:tab w:val="num" w:pos="0"/>
        </w:tabs>
        <w:ind w:left="3240" w:hanging="360"/>
      </w:pPr>
      <w:rPr>
        <w:rFonts w:ascii="Helvetica" w:hAnsi="Helvetica" w:cs="Helvetica"/>
        <w:position w:val="0"/>
        <w:sz w:val="22"/>
        <w:vertAlign w:val="baseline"/>
      </w:rPr>
    </w:lvl>
    <w:lvl w:ilvl="8">
      <w:start w:val="1"/>
      <w:numFmt w:val="bullet"/>
      <w:lvlText w:val="▪"/>
      <w:lvlJc w:val="left"/>
      <w:pPr>
        <w:tabs>
          <w:tab w:val="num" w:pos="0"/>
        </w:tabs>
        <w:ind w:left="3600" w:hanging="360"/>
      </w:pPr>
      <w:rPr>
        <w:rFonts w:ascii="Helvetica" w:hAnsi="Helvetica" w:cs="Helvetica"/>
        <w:position w:val="0"/>
        <w:sz w:val="22"/>
        <w:vertAlign w:val="baseline"/>
      </w:r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Arial" w:hAnsi="Arial" w:cs="Arial"/>
        <w:position w:val="0"/>
        <w:sz w:val="22"/>
        <w:vertAlign w:val="baseline"/>
      </w:rPr>
    </w:lvl>
    <w:lvl w:ilvl="1">
      <w:start w:val="1"/>
      <w:numFmt w:val="bullet"/>
      <w:lvlText w:val="o"/>
      <w:lvlJc w:val="left"/>
      <w:pPr>
        <w:tabs>
          <w:tab w:val="num" w:pos="0"/>
        </w:tabs>
        <w:ind w:left="1080" w:hanging="360"/>
      </w:pPr>
      <w:rPr>
        <w:rFonts w:ascii="Helvetica" w:hAnsi="Helvetica" w:cs="Helvetica"/>
        <w:position w:val="0"/>
        <w:sz w:val="22"/>
        <w:vertAlign w:val="baseline"/>
      </w:rPr>
    </w:lvl>
    <w:lvl w:ilvl="2">
      <w:start w:val="1"/>
      <w:numFmt w:val="bullet"/>
      <w:lvlText w:val="▪"/>
      <w:lvlJc w:val="left"/>
      <w:pPr>
        <w:tabs>
          <w:tab w:val="num" w:pos="0"/>
        </w:tabs>
        <w:ind w:left="1440" w:hanging="360"/>
      </w:pPr>
      <w:rPr>
        <w:rFonts w:ascii="Helvetica" w:hAnsi="Helvetica" w:cs="Helvetica"/>
        <w:position w:val="0"/>
        <w:sz w:val="22"/>
        <w:vertAlign w:val="baseline"/>
      </w:rPr>
    </w:lvl>
    <w:lvl w:ilvl="3">
      <w:start w:val="1"/>
      <w:numFmt w:val="bullet"/>
      <w:lvlText w:val="•"/>
      <w:lvlJc w:val="left"/>
      <w:pPr>
        <w:tabs>
          <w:tab w:val="num" w:pos="0"/>
        </w:tabs>
        <w:ind w:left="1800" w:hanging="360"/>
      </w:pPr>
      <w:rPr>
        <w:rFonts w:ascii="Helvetica" w:hAnsi="Helvetica" w:cs="Helvetica"/>
        <w:position w:val="0"/>
        <w:sz w:val="22"/>
        <w:vertAlign w:val="baseline"/>
      </w:rPr>
    </w:lvl>
    <w:lvl w:ilvl="4">
      <w:start w:val="1"/>
      <w:numFmt w:val="bullet"/>
      <w:lvlText w:val="o"/>
      <w:lvlJc w:val="left"/>
      <w:pPr>
        <w:tabs>
          <w:tab w:val="num" w:pos="0"/>
        </w:tabs>
        <w:ind w:left="2160" w:hanging="360"/>
      </w:pPr>
      <w:rPr>
        <w:rFonts w:ascii="Helvetica" w:hAnsi="Helvetica" w:cs="Helvetica"/>
        <w:position w:val="0"/>
        <w:sz w:val="22"/>
        <w:vertAlign w:val="baseline"/>
      </w:rPr>
    </w:lvl>
    <w:lvl w:ilvl="5">
      <w:start w:val="1"/>
      <w:numFmt w:val="bullet"/>
      <w:lvlText w:val="▪"/>
      <w:lvlJc w:val="left"/>
      <w:pPr>
        <w:tabs>
          <w:tab w:val="num" w:pos="0"/>
        </w:tabs>
        <w:ind w:left="2520" w:hanging="360"/>
      </w:pPr>
      <w:rPr>
        <w:rFonts w:ascii="Helvetica" w:hAnsi="Helvetica" w:cs="Helvetica"/>
        <w:position w:val="0"/>
        <w:sz w:val="22"/>
        <w:vertAlign w:val="baseline"/>
      </w:rPr>
    </w:lvl>
    <w:lvl w:ilvl="6">
      <w:start w:val="1"/>
      <w:numFmt w:val="bullet"/>
      <w:lvlText w:val="•"/>
      <w:lvlJc w:val="left"/>
      <w:pPr>
        <w:tabs>
          <w:tab w:val="num" w:pos="0"/>
        </w:tabs>
        <w:ind w:left="2880" w:hanging="360"/>
      </w:pPr>
      <w:rPr>
        <w:rFonts w:ascii="Helvetica" w:hAnsi="Helvetica" w:cs="Helvetica"/>
        <w:position w:val="0"/>
        <w:sz w:val="22"/>
        <w:vertAlign w:val="baseline"/>
      </w:rPr>
    </w:lvl>
    <w:lvl w:ilvl="7">
      <w:start w:val="1"/>
      <w:numFmt w:val="bullet"/>
      <w:lvlText w:val="o"/>
      <w:lvlJc w:val="left"/>
      <w:pPr>
        <w:tabs>
          <w:tab w:val="num" w:pos="0"/>
        </w:tabs>
        <w:ind w:left="3240" w:hanging="360"/>
      </w:pPr>
      <w:rPr>
        <w:rFonts w:ascii="Helvetica" w:hAnsi="Helvetica" w:cs="Helvetica"/>
        <w:position w:val="0"/>
        <w:sz w:val="22"/>
        <w:vertAlign w:val="baseline"/>
      </w:rPr>
    </w:lvl>
    <w:lvl w:ilvl="8">
      <w:start w:val="1"/>
      <w:numFmt w:val="bullet"/>
      <w:lvlText w:val="▪"/>
      <w:lvlJc w:val="left"/>
      <w:pPr>
        <w:tabs>
          <w:tab w:val="num" w:pos="0"/>
        </w:tabs>
        <w:ind w:left="3600" w:hanging="360"/>
      </w:pPr>
      <w:rPr>
        <w:rFonts w:ascii="Helvetica" w:hAnsi="Helvetica" w:cs="Helvetica"/>
        <w:position w:val="0"/>
        <w:sz w:val="22"/>
        <w:vertAlign w:val="baseline"/>
      </w:rPr>
    </w:lvl>
  </w:abstractNum>
  <w:abstractNum w:abstractNumId="4" w15:restartNumberingAfterBreak="0">
    <w:nsid w:val="3A5A503A"/>
    <w:multiLevelType w:val="hybridMultilevel"/>
    <w:tmpl w:val="59045BB4"/>
    <w:lvl w:ilvl="0" w:tplc="B66A759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71"/>
    <w:rsid w:val="00005F91"/>
    <w:rsid w:val="00011D80"/>
    <w:rsid w:val="00033BFB"/>
    <w:rsid w:val="00051302"/>
    <w:rsid w:val="00081A08"/>
    <w:rsid w:val="0009424F"/>
    <w:rsid w:val="000B25DE"/>
    <w:rsid w:val="00117024"/>
    <w:rsid w:val="00164671"/>
    <w:rsid w:val="001B16FB"/>
    <w:rsid w:val="001D736E"/>
    <w:rsid w:val="001E1FCF"/>
    <w:rsid w:val="00223229"/>
    <w:rsid w:val="00227BF4"/>
    <w:rsid w:val="00235B23"/>
    <w:rsid w:val="00244A8B"/>
    <w:rsid w:val="00250B76"/>
    <w:rsid w:val="002D6C99"/>
    <w:rsid w:val="002E510F"/>
    <w:rsid w:val="00345DA2"/>
    <w:rsid w:val="00360DC3"/>
    <w:rsid w:val="003910BF"/>
    <w:rsid w:val="003C1D23"/>
    <w:rsid w:val="00436DB2"/>
    <w:rsid w:val="00453033"/>
    <w:rsid w:val="00453773"/>
    <w:rsid w:val="00481B81"/>
    <w:rsid w:val="004B7801"/>
    <w:rsid w:val="004D5CFA"/>
    <w:rsid w:val="004E2D79"/>
    <w:rsid w:val="004E41EC"/>
    <w:rsid w:val="004F5708"/>
    <w:rsid w:val="00526815"/>
    <w:rsid w:val="00540FC1"/>
    <w:rsid w:val="0055375A"/>
    <w:rsid w:val="005D6516"/>
    <w:rsid w:val="005E3B73"/>
    <w:rsid w:val="00680E07"/>
    <w:rsid w:val="006A0A17"/>
    <w:rsid w:val="006B2D8D"/>
    <w:rsid w:val="00703D24"/>
    <w:rsid w:val="0070585A"/>
    <w:rsid w:val="007141A6"/>
    <w:rsid w:val="00716744"/>
    <w:rsid w:val="00734958"/>
    <w:rsid w:val="00744382"/>
    <w:rsid w:val="00757159"/>
    <w:rsid w:val="00780B2C"/>
    <w:rsid w:val="007912C0"/>
    <w:rsid w:val="007914B9"/>
    <w:rsid w:val="007F4D6D"/>
    <w:rsid w:val="00827B0D"/>
    <w:rsid w:val="008366A8"/>
    <w:rsid w:val="008411DD"/>
    <w:rsid w:val="0085639C"/>
    <w:rsid w:val="00862461"/>
    <w:rsid w:val="00881C2A"/>
    <w:rsid w:val="008910F6"/>
    <w:rsid w:val="008C427B"/>
    <w:rsid w:val="008D6942"/>
    <w:rsid w:val="008D7C9E"/>
    <w:rsid w:val="008F2B1D"/>
    <w:rsid w:val="009014C6"/>
    <w:rsid w:val="00912CAA"/>
    <w:rsid w:val="00932B60"/>
    <w:rsid w:val="00944580"/>
    <w:rsid w:val="00971150"/>
    <w:rsid w:val="0097768E"/>
    <w:rsid w:val="00997E83"/>
    <w:rsid w:val="009A642C"/>
    <w:rsid w:val="009B6201"/>
    <w:rsid w:val="009E0676"/>
    <w:rsid w:val="009F08A7"/>
    <w:rsid w:val="00A13283"/>
    <w:rsid w:val="00A429D0"/>
    <w:rsid w:val="00A558E5"/>
    <w:rsid w:val="00A7501B"/>
    <w:rsid w:val="00AC712C"/>
    <w:rsid w:val="00BB5F81"/>
    <w:rsid w:val="00BD7CD2"/>
    <w:rsid w:val="00C12842"/>
    <w:rsid w:val="00C42D2B"/>
    <w:rsid w:val="00C4356C"/>
    <w:rsid w:val="00C80C0D"/>
    <w:rsid w:val="00CA7E8F"/>
    <w:rsid w:val="00CC1464"/>
    <w:rsid w:val="00CD375C"/>
    <w:rsid w:val="00CE1595"/>
    <w:rsid w:val="00D128EC"/>
    <w:rsid w:val="00D142AA"/>
    <w:rsid w:val="00D27270"/>
    <w:rsid w:val="00D46E27"/>
    <w:rsid w:val="00D95A79"/>
    <w:rsid w:val="00DC5768"/>
    <w:rsid w:val="00DD03B8"/>
    <w:rsid w:val="00DD10A5"/>
    <w:rsid w:val="00DD465E"/>
    <w:rsid w:val="00E02CC3"/>
    <w:rsid w:val="00E5242C"/>
    <w:rsid w:val="00E74A37"/>
    <w:rsid w:val="00E81939"/>
    <w:rsid w:val="00EA180A"/>
    <w:rsid w:val="00EB509B"/>
    <w:rsid w:val="00EB6A3C"/>
    <w:rsid w:val="00F263E2"/>
    <w:rsid w:val="00F74539"/>
    <w:rsid w:val="00F86956"/>
    <w:rsid w:val="00F96491"/>
    <w:rsid w:val="00FD62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383DF"/>
  <w15:docId w15:val="{F5DEF433-6DD4-410D-B2A9-61184714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59"/>
    <w:pPr>
      <w:spacing w:after="160" w:line="259" w:lineRule="auto"/>
    </w:pPr>
    <w:rPr>
      <w:rFonts w:eastAsiaTheme="minorEastAsia"/>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164671"/>
    <w:rPr>
      <w:rFonts w:ascii="Calibri" w:eastAsia="Times New Roman" w:hAnsi="Calibri" w:cs="Times New Roman"/>
      <w:lang w:eastAsia="es-CO"/>
    </w:rPr>
  </w:style>
  <w:style w:type="paragraph" w:styleId="Sinespaciado">
    <w:name w:val="No Spacing"/>
    <w:link w:val="SinespaciadoCar"/>
    <w:uiPriority w:val="99"/>
    <w:qFormat/>
    <w:rsid w:val="00164671"/>
    <w:pPr>
      <w:spacing w:after="0" w:line="240" w:lineRule="auto"/>
    </w:pPr>
    <w:rPr>
      <w:rFonts w:ascii="Calibri" w:eastAsia="Times New Roman" w:hAnsi="Calibri" w:cs="Times New Roman"/>
      <w:lang w:eastAsia="es-CO"/>
    </w:rPr>
  </w:style>
  <w:style w:type="paragraph" w:customStyle="1" w:styleId="Default">
    <w:name w:val="Default"/>
    <w:rsid w:val="001646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
    <w:name w:val="Cuerpo"/>
    <w:rsid w:val="0016467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Textonotapie">
    <w:name w:val="footnote text"/>
    <w:link w:val="TextonotapieCar"/>
    <w:uiPriority w:val="99"/>
    <w:rsid w:val="0016467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basedOn w:val="Fuentedeprrafopredeter"/>
    <w:link w:val="Textonotapie"/>
    <w:uiPriority w:val="99"/>
    <w:rsid w:val="00164671"/>
    <w:rPr>
      <w:rFonts w:ascii="Times New Roman" w:eastAsia="Times New Roman" w:hAnsi="Times New Roman" w:cs="Times New Roman"/>
      <w:color w:val="000000"/>
      <w:sz w:val="20"/>
      <w:szCs w:val="20"/>
      <w:u w:color="000000"/>
      <w:bdr w:val="nil"/>
      <w:lang w:val="es-ES_tradnl" w:eastAsia="es-CO"/>
    </w:rPr>
  </w:style>
  <w:style w:type="character" w:styleId="Refdenotaalpie">
    <w:name w:val="footnote reference"/>
    <w:basedOn w:val="Fuentedeprrafopredeter"/>
    <w:unhideWhenUsed/>
    <w:rsid w:val="00164671"/>
    <w:rPr>
      <w:vertAlign w:val="superscript"/>
    </w:rPr>
  </w:style>
  <w:style w:type="paragraph" w:styleId="Encabezado">
    <w:name w:val="header"/>
    <w:basedOn w:val="Normal"/>
    <w:link w:val="EncabezadoCar"/>
    <w:uiPriority w:val="99"/>
    <w:unhideWhenUsed/>
    <w:rsid w:val="001646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4671"/>
    <w:rPr>
      <w:rFonts w:eastAsiaTheme="minorEastAsia"/>
      <w:lang w:eastAsia="zh-CN"/>
    </w:rPr>
  </w:style>
  <w:style w:type="paragraph" w:styleId="Textodeglobo">
    <w:name w:val="Balloon Text"/>
    <w:basedOn w:val="Normal"/>
    <w:link w:val="TextodegloboCar"/>
    <w:uiPriority w:val="99"/>
    <w:semiHidden/>
    <w:unhideWhenUsed/>
    <w:rsid w:val="001646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671"/>
    <w:rPr>
      <w:rFonts w:ascii="Tahoma" w:eastAsiaTheme="minorEastAsia" w:hAnsi="Tahoma" w:cs="Tahoma"/>
      <w:sz w:val="16"/>
      <w:szCs w:val="16"/>
      <w:lang w:eastAsia="zh-CN"/>
    </w:rPr>
  </w:style>
  <w:style w:type="paragraph" w:styleId="Prrafodelista">
    <w:name w:val="List Paragraph"/>
    <w:basedOn w:val="Normal"/>
    <w:uiPriority w:val="34"/>
    <w:qFormat/>
    <w:rsid w:val="00164671"/>
    <w:pPr>
      <w:spacing w:after="200" w:line="276" w:lineRule="auto"/>
      <w:ind w:left="720"/>
      <w:contextualSpacing/>
    </w:pPr>
    <w:rPr>
      <w:rFonts w:eastAsiaTheme="minorHAnsi"/>
      <w:lang w:eastAsia="en-US"/>
    </w:rPr>
  </w:style>
  <w:style w:type="table" w:styleId="Tablaconcuadrcula">
    <w:name w:val="Table Grid"/>
    <w:basedOn w:val="Tablanormal"/>
    <w:uiPriority w:val="59"/>
    <w:rsid w:val="0068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4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014C6"/>
  </w:style>
  <w:style w:type="paragraph" w:styleId="Piedepgina">
    <w:name w:val="footer"/>
    <w:basedOn w:val="Normal"/>
    <w:link w:val="PiedepginaCar"/>
    <w:unhideWhenUsed/>
    <w:rsid w:val="0070585A"/>
    <w:pPr>
      <w:tabs>
        <w:tab w:val="center" w:pos="4419"/>
        <w:tab w:val="right" w:pos="8838"/>
      </w:tabs>
      <w:spacing w:after="0" w:line="240" w:lineRule="auto"/>
    </w:pPr>
  </w:style>
  <w:style w:type="character" w:customStyle="1" w:styleId="PiedepginaCar">
    <w:name w:val="Pie de página Car"/>
    <w:basedOn w:val="Fuentedeprrafopredeter"/>
    <w:link w:val="Piedepgina"/>
    <w:rsid w:val="0070585A"/>
    <w:rPr>
      <w:rFonts w:eastAsiaTheme="minorEastAsia"/>
      <w:lang w:eastAsia="zh-CN"/>
    </w:rPr>
  </w:style>
  <w:style w:type="character" w:styleId="Hipervnculo">
    <w:name w:val="Hyperlink"/>
    <w:rsid w:val="00EB5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5817">
      <w:bodyDiv w:val="1"/>
      <w:marLeft w:val="0"/>
      <w:marRight w:val="0"/>
      <w:marTop w:val="0"/>
      <w:marBottom w:val="0"/>
      <w:divBdr>
        <w:top w:val="none" w:sz="0" w:space="0" w:color="auto"/>
        <w:left w:val="none" w:sz="0" w:space="0" w:color="auto"/>
        <w:bottom w:val="none" w:sz="0" w:space="0" w:color="auto"/>
        <w:right w:val="none" w:sz="0" w:space="0" w:color="auto"/>
      </w:divBdr>
    </w:div>
    <w:div w:id="776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95F7-1F2F-4967-8EA8-C41F9527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1482</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88</cp:revision>
  <cp:lastPrinted>2017-07-06T21:02:00Z</cp:lastPrinted>
  <dcterms:created xsi:type="dcterms:W3CDTF">2016-12-13T17:18:00Z</dcterms:created>
  <dcterms:modified xsi:type="dcterms:W3CDTF">2017-07-06T21:13:00Z</dcterms:modified>
</cp:coreProperties>
</file>